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45" w:rsidRDefault="00F24416">
      <w:pPr>
        <w:pStyle w:val="Standard"/>
        <w:snapToGrid w:val="0"/>
        <w:spacing w:before="180" w:line="440" w:lineRule="exact"/>
        <w:ind w:left="0"/>
        <w:jc w:val="center"/>
        <w:rPr>
          <w:rFonts w:ascii="標楷體" w:eastAsia="標楷體" w:hAnsi="標楷體"/>
          <w:b/>
          <w:sz w:val="32"/>
          <w:szCs w:val="32"/>
        </w:rPr>
      </w:pPr>
      <w:bookmarkStart w:id="0" w:name="_GoBack"/>
      <w:bookmarkEnd w:id="0"/>
      <w:r>
        <w:rPr>
          <w:rFonts w:ascii="標楷體" w:eastAsia="標楷體" w:hAnsi="標楷體"/>
          <w:b/>
          <w:sz w:val="32"/>
          <w:szCs w:val="32"/>
        </w:rPr>
        <w:t>文化部一百零五年青年村落文化行動計畫獎勵作業要點</w:t>
      </w:r>
    </w:p>
    <w:p w:rsidR="00190845" w:rsidRDefault="00F24416">
      <w:pPr>
        <w:pStyle w:val="Standard"/>
        <w:snapToGrid w:val="0"/>
        <w:spacing w:before="180" w:line="440" w:lineRule="exact"/>
        <w:ind w:left="0"/>
        <w:jc w:val="right"/>
        <w:rPr>
          <w:rFonts w:ascii="標楷體" w:eastAsia="標楷體" w:hAnsi="標楷體"/>
          <w:b/>
          <w:szCs w:val="24"/>
        </w:rPr>
      </w:pPr>
      <w:r>
        <w:rPr>
          <w:rFonts w:ascii="標楷體" w:eastAsia="標楷體" w:hAnsi="標楷體"/>
          <w:b/>
          <w:szCs w:val="24"/>
        </w:rPr>
        <w:t>中華民國一百零五年八月二十九日文源字第</w:t>
      </w:r>
      <w:r>
        <w:rPr>
          <w:rFonts w:ascii="標楷體" w:eastAsia="標楷體" w:hAnsi="標楷體"/>
          <w:b/>
          <w:szCs w:val="24"/>
        </w:rPr>
        <w:t>10520307142</w:t>
      </w:r>
      <w:r>
        <w:rPr>
          <w:rFonts w:ascii="標楷體" w:eastAsia="標楷體" w:hAnsi="標楷體"/>
          <w:b/>
          <w:szCs w:val="24"/>
        </w:rPr>
        <w:t>號令訂定發布</w:t>
      </w:r>
    </w:p>
    <w:p w:rsidR="00190845" w:rsidRDefault="00F24416">
      <w:pPr>
        <w:pStyle w:val="Standard"/>
        <w:snapToGrid w:val="0"/>
        <w:spacing w:before="180" w:after="180" w:line="500" w:lineRule="exact"/>
        <w:ind w:left="640" w:hanging="640"/>
        <w:jc w:val="both"/>
        <w:rPr>
          <w:rFonts w:ascii="標楷體" w:eastAsia="標楷體" w:hAnsi="標楷體"/>
          <w:color w:val="000000"/>
          <w:sz w:val="32"/>
          <w:szCs w:val="32"/>
        </w:rPr>
      </w:pPr>
      <w:r>
        <w:rPr>
          <w:rFonts w:ascii="標楷體" w:eastAsia="標楷體" w:hAnsi="標楷體"/>
          <w:color w:val="000000"/>
          <w:sz w:val="32"/>
          <w:szCs w:val="32"/>
        </w:rPr>
        <w:t>一、文化部</w:t>
      </w:r>
      <w:r>
        <w:rPr>
          <w:rFonts w:ascii="標楷體" w:eastAsia="標楷體" w:hAnsi="標楷體"/>
          <w:color w:val="000000"/>
          <w:sz w:val="32"/>
          <w:szCs w:val="32"/>
        </w:rPr>
        <w:t>(</w:t>
      </w:r>
      <w:r>
        <w:rPr>
          <w:rFonts w:ascii="標楷體" w:eastAsia="標楷體" w:hAnsi="標楷體"/>
          <w:color w:val="000000"/>
          <w:sz w:val="32"/>
          <w:szCs w:val="32"/>
        </w:rPr>
        <w:t>以下簡稱本部</w:t>
      </w:r>
      <w:r>
        <w:rPr>
          <w:rFonts w:ascii="標楷體" w:eastAsia="標楷體" w:hAnsi="標楷體"/>
          <w:color w:val="000000"/>
          <w:sz w:val="32"/>
          <w:szCs w:val="32"/>
        </w:rPr>
        <w:t>)</w:t>
      </w:r>
      <w:r>
        <w:rPr>
          <w:rFonts w:ascii="標楷體" w:eastAsia="標楷體" w:hAnsi="標楷體"/>
          <w:color w:val="000000"/>
          <w:sz w:val="32"/>
          <w:szCs w:val="32"/>
        </w:rPr>
        <w:t>為激勵青年因應當代多元文化主體性、美學、社會、環境及經濟等議題之挑戰，運用地方文化資源與魅力，連結村落文化及社區營造與社群網絡，創造文化新生活價值及實踐公民文化行動力，以厚植地方多元文化能量，營造協力共好社會，促進國家永續發展，特訂定本要點。</w:t>
      </w:r>
    </w:p>
    <w:p w:rsidR="00190845" w:rsidRDefault="00F24416">
      <w:pPr>
        <w:pStyle w:val="Standard"/>
        <w:snapToGrid w:val="0"/>
        <w:spacing w:before="180" w:after="180" w:line="500" w:lineRule="exact"/>
        <w:ind w:left="0"/>
        <w:jc w:val="both"/>
        <w:rPr>
          <w:rFonts w:ascii="標楷體" w:eastAsia="標楷體" w:hAnsi="標楷體"/>
          <w:sz w:val="32"/>
          <w:szCs w:val="32"/>
        </w:rPr>
      </w:pPr>
      <w:r>
        <w:rPr>
          <w:rFonts w:ascii="標楷體" w:eastAsia="標楷體" w:hAnsi="標楷體"/>
          <w:sz w:val="32"/>
          <w:szCs w:val="32"/>
        </w:rPr>
        <w:t>二、參賽資格：</w:t>
      </w:r>
    </w:p>
    <w:p w:rsidR="00190845" w:rsidRDefault="00F24416">
      <w:pPr>
        <w:pStyle w:val="Standard"/>
        <w:snapToGrid w:val="0"/>
        <w:spacing w:before="180" w:after="180" w:line="500" w:lineRule="exact"/>
        <w:ind w:left="618" w:hanging="138"/>
        <w:jc w:val="both"/>
        <w:rPr>
          <w:rFonts w:ascii="標楷體" w:eastAsia="標楷體" w:hAnsi="標楷體"/>
          <w:sz w:val="32"/>
          <w:szCs w:val="32"/>
        </w:rPr>
      </w:pPr>
      <w:r>
        <w:rPr>
          <w:rFonts w:ascii="標楷體" w:eastAsia="標楷體" w:hAnsi="標楷體"/>
          <w:sz w:val="32"/>
          <w:szCs w:val="32"/>
        </w:rPr>
        <w:t>（一）本國人士：年滿二十歲至三十五歲，並檢附相關證明。</w:t>
      </w:r>
    </w:p>
    <w:p w:rsidR="00190845" w:rsidRDefault="00F24416">
      <w:pPr>
        <w:pStyle w:val="Standard"/>
        <w:snapToGrid w:val="0"/>
        <w:spacing w:before="180" w:after="180" w:line="500" w:lineRule="exact"/>
        <w:ind w:left="1416" w:hanging="989"/>
        <w:jc w:val="both"/>
      </w:pPr>
      <w:r>
        <w:rPr>
          <w:rFonts w:ascii="標楷體" w:eastAsia="標楷體" w:hAnsi="標楷體"/>
          <w:sz w:val="32"/>
          <w:szCs w:val="32"/>
        </w:rPr>
        <w:t>（二）外籍人士：年滿二十歲至三十五歲，需已取得我</w:t>
      </w:r>
      <w:r>
        <w:rPr>
          <w:rFonts w:ascii="標楷體" w:eastAsia="標楷體" w:hAnsi="標楷體" w:cs="新細明體"/>
          <w:kern w:val="0"/>
          <w:sz w:val="32"/>
          <w:szCs w:val="32"/>
        </w:rPr>
        <w:t>國外交部領事事務局核發之居留證，或內政部入出國及移民署核發之外僑居留證之人士</w:t>
      </w:r>
      <w:r>
        <w:rPr>
          <w:rFonts w:ascii="標楷體" w:eastAsia="標楷體" w:hAnsi="標楷體"/>
          <w:sz w:val="32"/>
          <w:szCs w:val="32"/>
        </w:rPr>
        <w:t>，並檢附相關證明，惟不含大陸籍人士。</w:t>
      </w:r>
    </w:p>
    <w:p w:rsidR="00190845" w:rsidRDefault="00F24416">
      <w:pPr>
        <w:pStyle w:val="Standard"/>
        <w:snapToGrid w:val="0"/>
        <w:spacing w:before="180" w:after="180" w:line="500" w:lineRule="exact"/>
        <w:ind w:left="1411" w:hanging="1411"/>
        <w:jc w:val="both"/>
        <w:rPr>
          <w:rFonts w:ascii="標楷體" w:eastAsia="標楷體" w:hAnsi="標楷體"/>
          <w:sz w:val="32"/>
          <w:szCs w:val="32"/>
        </w:rPr>
      </w:pPr>
      <w:r>
        <w:rPr>
          <w:rFonts w:ascii="標楷體" w:eastAsia="標楷體" w:hAnsi="標楷體"/>
          <w:sz w:val="32"/>
          <w:szCs w:val="32"/>
        </w:rPr>
        <w:t>三、執行期程及獎勵額度：</w:t>
      </w:r>
    </w:p>
    <w:p w:rsidR="00190845" w:rsidRDefault="00F24416">
      <w:pPr>
        <w:pStyle w:val="Standard"/>
        <w:snapToGrid w:val="0"/>
        <w:spacing w:before="180" w:after="180" w:line="500" w:lineRule="exact"/>
        <w:ind w:left="1440" w:hanging="960"/>
        <w:jc w:val="both"/>
        <w:rPr>
          <w:rFonts w:ascii="標楷體" w:eastAsia="標楷體" w:hAnsi="標楷體"/>
          <w:sz w:val="32"/>
          <w:szCs w:val="32"/>
        </w:rPr>
      </w:pPr>
      <w:r>
        <w:rPr>
          <w:rFonts w:ascii="標楷體" w:eastAsia="標楷體" w:hAnsi="標楷體"/>
          <w:sz w:val="32"/>
          <w:szCs w:val="32"/>
        </w:rPr>
        <w:t>（一）參賽計畫之執行期程，原則以核定日起持續至一百零六年十一月三十日止，且執行期程不得少於六個月，並經評審通過獎勵者，得核給最高獎勵額度為新臺幣一百萬元，最低為新臺幣十萬元。</w:t>
      </w:r>
    </w:p>
    <w:p w:rsidR="00190845" w:rsidRDefault="00F24416">
      <w:pPr>
        <w:pStyle w:val="Standard"/>
        <w:snapToGrid w:val="0"/>
        <w:spacing w:before="360" w:after="180" w:line="500" w:lineRule="exact"/>
        <w:ind w:left="1417" w:hanging="851"/>
        <w:jc w:val="both"/>
      </w:pPr>
      <w:r>
        <w:rPr>
          <w:rFonts w:ascii="標楷體" w:eastAsia="標楷體" w:hAnsi="標楷體"/>
          <w:sz w:val="32"/>
          <w:szCs w:val="32"/>
        </w:rPr>
        <w:t>（二）</w:t>
      </w:r>
      <w:r>
        <w:rPr>
          <w:rFonts w:ascii="標楷體" w:eastAsia="標楷體" w:hAnsi="標楷體"/>
          <w:color w:val="000000"/>
          <w:sz w:val="32"/>
          <w:szCs w:val="32"/>
        </w:rPr>
        <w:t>所提計畫之執行期程若為二年，並經評審評定具重要意義之計畫，得核給最高獎勵額度為新臺幣二百萬元，並應依實際期程編列獎勵金</w:t>
      </w:r>
      <w:r>
        <w:rPr>
          <w:rFonts w:ascii="標楷體" w:eastAsia="標楷體" w:hAnsi="標楷體"/>
          <w:color w:val="000000"/>
          <w:sz w:val="32"/>
          <w:szCs w:val="32"/>
        </w:rPr>
        <w:t>(</w:t>
      </w:r>
      <w:r>
        <w:rPr>
          <w:rFonts w:ascii="標楷體" w:eastAsia="標楷體" w:hAnsi="標楷體"/>
          <w:color w:val="000000"/>
          <w:sz w:val="32"/>
          <w:szCs w:val="32"/>
        </w:rPr>
        <w:t>每年不超過新臺幣一百萬元；第二年則為暫列數，將審核第一年執行成效後，重新核定第二年獎勵額度</w:t>
      </w:r>
      <w:r>
        <w:rPr>
          <w:rFonts w:ascii="標楷體" w:eastAsia="標楷體" w:hAnsi="標楷體"/>
          <w:color w:val="000000"/>
          <w:sz w:val="32"/>
          <w:szCs w:val="32"/>
        </w:rPr>
        <w:t>)</w:t>
      </w:r>
      <w:r>
        <w:rPr>
          <w:rFonts w:ascii="標楷體" w:eastAsia="標楷體" w:hAnsi="標楷體"/>
          <w:color w:val="000000"/>
          <w:sz w:val="32"/>
          <w:szCs w:val="32"/>
        </w:rPr>
        <w:t>。</w:t>
      </w:r>
    </w:p>
    <w:p w:rsidR="00190845" w:rsidRDefault="00F24416">
      <w:pPr>
        <w:pStyle w:val="Standard"/>
        <w:tabs>
          <w:tab w:val="left" w:pos="2266"/>
          <w:tab w:val="left" w:pos="2833"/>
        </w:tabs>
        <w:snapToGrid w:val="0"/>
        <w:spacing w:before="0" w:after="180" w:line="500" w:lineRule="exact"/>
        <w:ind w:left="1415" w:hanging="851"/>
        <w:jc w:val="both"/>
      </w:pPr>
      <w:r>
        <w:rPr>
          <w:rFonts w:ascii="標楷體" w:eastAsia="標楷體" w:hAnsi="標楷體"/>
          <w:sz w:val="32"/>
          <w:szCs w:val="32"/>
        </w:rPr>
        <w:lastRenderedPageBreak/>
        <w:t>（三）</w:t>
      </w:r>
      <w:r>
        <w:rPr>
          <w:rFonts w:ascii="標楷體" w:eastAsia="標楷體" w:hAnsi="標楷體"/>
          <w:color w:val="000000"/>
          <w:sz w:val="32"/>
          <w:szCs w:val="32"/>
        </w:rPr>
        <w:t>經本要點核定獎勵金之額度，本部得依獲獎者執行成效，與一百零六年及一百零七年之立法院</w:t>
      </w:r>
      <w:r>
        <w:rPr>
          <w:rFonts w:ascii="標楷體" w:eastAsia="標楷體" w:hAnsi="標楷體"/>
          <w:color w:val="000000"/>
          <w:sz w:val="32"/>
          <w:szCs w:val="32"/>
        </w:rPr>
        <w:t>決議通過之</w:t>
      </w:r>
      <w:r>
        <w:rPr>
          <w:rFonts w:ascii="標楷體" w:eastAsia="標楷體" w:hAnsi="標楷體"/>
          <w:sz w:val="32"/>
          <w:szCs w:val="32"/>
        </w:rPr>
        <w:t>年度預算額度（包括預算凍結），再行審查調整，核定額度如有廢止、酌減或暫緩者，獲獎者不得請求補償或賠償。</w:t>
      </w:r>
    </w:p>
    <w:p w:rsidR="00190845" w:rsidRDefault="00F24416">
      <w:pPr>
        <w:pStyle w:val="Standard"/>
        <w:tabs>
          <w:tab w:val="left" w:pos="851"/>
          <w:tab w:val="left" w:pos="1418"/>
        </w:tabs>
        <w:snapToGrid w:val="0"/>
        <w:spacing w:before="0" w:after="180" w:line="500" w:lineRule="exact"/>
        <w:ind w:left="0"/>
        <w:jc w:val="both"/>
        <w:rPr>
          <w:rFonts w:ascii="標楷體" w:eastAsia="標楷體" w:hAnsi="標楷體"/>
          <w:sz w:val="32"/>
          <w:szCs w:val="32"/>
        </w:rPr>
      </w:pPr>
      <w:r>
        <w:rPr>
          <w:rFonts w:ascii="標楷體" w:eastAsia="標楷體" w:hAnsi="標楷體"/>
          <w:sz w:val="32"/>
          <w:szCs w:val="32"/>
        </w:rPr>
        <w:t>四、評審基準、流程、結果通知及利益迴避：</w:t>
      </w:r>
    </w:p>
    <w:p w:rsidR="00190845" w:rsidRDefault="00F24416">
      <w:pPr>
        <w:pStyle w:val="Standard"/>
        <w:tabs>
          <w:tab w:val="left" w:pos="3560"/>
        </w:tabs>
        <w:snapToGrid w:val="0"/>
        <w:spacing w:before="360" w:after="180" w:line="500" w:lineRule="exact"/>
        <w:ind w:left="640" w:hanging="640"/>
        <w:jc w:val="both"/>
        <w:rPr>
          <w:rFonts w:ascii="標楷體" w:eastAsia="標楷體" w:hAnsi="標楷體"/>
          <w:sz w:val="32"/>
          <w:szCs w:val="32"/>
        </w:rPr>
      </w:pPr>
      <w:r>
        <w:rPr>
          <w:rFonts w:ascii="標楷體" w:eastAsia="標楷體" w:hAnsi="標楷體"/>
          <w:sz w:val="32"/>
          <w:szCs w:val="32"/>
        </w:rPr>
        <w:t>（一）評審基準：</w:t>
      </w:r>
    </w:p>
    <w:p w:rsidR="00190845" w:rsidRDefault="00F24416">
      <w:pPr>
        <w:pStyle w:val="Standard"/>
        <w:tabs>
          <w:tab w:val="left" w:pos="2266"/>
        </w:tabs>
        <w:snapToGrid w:val="0"/>
        <w:spacing w:before="180" w:after="180" w:line="500" w:lineRule="exact"/>
        <w:ind w:left="1699" w:hanging="422"/>
        <w:jc w:val="both"/>
      </w:pPr>
      <w:r>
        <w:rPr>
          <w:rFonts w:ascii="標楷體" w:eastAsia="標楷體" w:hAnsi="標楷體"/>
          <w:sz w:val="32"/>
          <w:szCs w:val="32"/>
        </w:rPr>
        <w:t>1</w:t>
      </w:r>
      <w:r>
        <w:rPr>
          <w:rFonts w:ascii="標楷體" w:eastAsia="標楷體" w:hAnsi="標楷體"/>
          <w:sz w:val="32"/>
          <w:szCs w:val="32"/>
        </w:rPr>
        <w:t>、所提計畫擬解決</w:t>
      </w:r>
      <w:r>
        <w:rPr>
          <w:rFonts w:ascii="標楷體" w:eastAsia="標楷體" w:hAnsi="標楷體"/>
          <w:color w:val="000000"/>
          <w:sz w:val="32"/>
          <w:szCs w:val="32"/>
        </w:rPr>
        <w:t>議題之</w:t>
      </w:r>
      <w:r>
        <w:rPr>
          <w:rFonts w:ascii="標楷體" w:eastAsia="標楷體" w:hAnsi="標楷體"/>
          <w:sz w:val="32"/>
          <w:szCs w:val="32"/>
        </w:rPr>
        <w:t>資源盤整、因應策略方法、在地或民眾參與、青年及銀髮族共創交流機制等，佔百分之三十。</w:t>
      </w:r>
    </w:p>
    <w:p w:rsidR="00190845" w:rsidRDefault="00F24416">
      <w:pPr>
        <w:pStyle w:val="Standard"/>
        <w:tabs>
          <w:tab w:val="left" w:pos="2266"/>
        </w:tabs>
        <w:snapToGrid w:val="0"/>
        <w:spacing w:before="180" w:after="180" w:line="500" w:lineRule="exact"/>
        <w:ind w:left="1699" w:hanging="422"/>
        <w:jc w:val="both"/>
      </w:pPr>
      <w:r>
        <w:rPr>
          <w:rFonts w:ascii="標楷體" w:eastAsia="標楷體" w:hAnsi="標楷體"/>
          <w:sz w:val="32"/>
          <w:szCs w:val="32"/>
        </w:rPr>
        <w:t>2</w:t>
      </w:r>
      <w:r>
        <w:rPr>
          <w:rFonts w:ascii="標楷體" w:eastAsia="標楷體" w:hAnsi="標楷體"/>
          <w:sz w:val="32"/>
          <w:szCs w:val="32"/>
        </w:rPr>
        <w:t>、</w:t>
      </w:r>
      <w:r>
        <w:rPr>
          <w:rFonts w:ascii="標楷體" w:eastAsia="標楷體" w:hAnsi="標楷體"/>
          <w:color w:val="000000"/>
          <w:sz w:val="32"/>
          <w:szCs w:val="32"/>
        </w:rPr>
        <w:t>計畫願景、內容具體可行性、辦理相關計畫或活動之實績，</w:t>
      </w:r>
      <w:r>
        <w:rPr>
          <w:rFonts w:ascii="標楷體" w:eastAsia="標楷體" w:hAnsi="標楷體"/>
          <w:sz w:val="32"/>
          <w:szCs w:val="32"/>
        </w:rPr>
        <w:t>佔百分之二十五。</w:t>
      </w:r>
    </w:p>
    <w:p w:rsidR="00190845" w:rsidRDefault="00F24416">
      <w:pPr>
        <w:pStyle w:val="Standard"/>
        <w:tabs>
          <w:tab w:val="left" w:pos="2266"/>
        </w:tabs>
        <w:snapToGrid w:val="0"/>
        <w:spacing w:before="180" w:after="180" w:line="500" w:lineRule="exact"/>
        <w:ind w:left="1699" w:hanging="422"/>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、社會創新性及新網路媒體運用等，佔百分之二十。</w:t>
      </w:r>
    </w:p>
    <w:p w:rsidR="00190845" w:rsidRDefault="00F24416">
      <w:pPr>
        <w:pStyle w:val="Standard"/>
        <w:tabs>
          <w:tab w:val="left" w:pos="2266"/>
        </w:tabs>
        <w:snapToGrid w:val="0"/>
        <w:spacing w:before="180" w:after="180" w:line="500" w:lineRule="exact"/>
        <w:ind w:left="1699" w:hanging="422"/>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、自給自足永續機制設計</w:t>
      </w:r>
      <w:r>
        <w:rPr>
          <w:rFonts w:ascii="標楷體" w:eastAsia="標楷體" w:hAnsi="標楷體"/>
          <w:sz w:val="32"/>
          <w:szCs w:val="32"/>
        </w:rPr>
        <w:t>(</w:t>
      </w:r>
      <w:r>
        <w:rPr>
          <w:rFonts w:ascii="標楷體" w:eastAsia="標楷體" w:hAnsi="標楷體"/>
          <w:sz w:val="32"/>
          <w:szCs w:val="32"/>
        </w:rPr>
        <w:t>可吸引、連結各界資源或經費等協助方式，使所提計畫有永續執行之機制</w:t>
      </w:r>
      <w:r>
        <w:rPr>
          <w:rFonts w:ascii="標楷體" w:eastAsia="標楷體" w:hAnsi="標楷體"/>
          <w:sz w:val="32"/>
          <w:szCs w:val="32"/>
        </w:rPr>
        <w:t>)</w:t>
      </w:r>
      <w:r>
        <w:rPr>
          <w:rFonts w:ascii="標楷體" w:eastAsia="標楷體" w:hAnsi="標楷體"/>
          <w:sz w:val="32"/>
          <w:szCs w:val="32"/>
        </w:rPr>
        <w:t>，佔百分之十五。</w:t>
      </w:r>
    </w:p>
    <w:p w:rsidR="00190845" w:rsidRDefault="00F24416">
      <w:pPr>
        <w:pStyle w:val="Standard"/>
        <w:tabs>
          <w:tab w:val="left" w:pos="2266"/>
        </w:tabs>
        <w:snapToGrid w:val="0"/>
        <w:spacing w:before="180" w:after="180" w:line="500" w:lineRule="exact"/>
        <w:ind w:left="1699" w:hanging="422"/>
        <w:jc w:val="both"/>
        <w:rPr>
          <w:rFonts w:ascii="標楷體" w:eastAsia="標楷體" w:hAnsi="標楷體"/>
          <w:sz w:val="32"/>
          <w:szCs w:val="32"/>
        </w:rPr>
      </w:pPr>
      <w:r>
        <w:rPr>
          <w:rFonts w:ascii="標楷體" w:eastAsia="標楷體" w:hAnsi="標楷體"/>
          <w:sz w:val="32"/>
          <w:szCs w:val="32"/>
        </w:rPr>
        <w:t>5</w:t>
      </w:r>
      <w:r>
        <w:rPr>
          <w:rFonts w:ascii="標楷體" w:eastAsia="標楷體" w:hAnsi="標楷體"/>
          <w:sz w:val="32"/>
          <w:szCs w:val="32"/>
        </w:rPr>
        <w:t>、社會影響力</w:t>
      </w:r>
      <w:r>
        <w:rPr>
          <w:rFonts w:ascii="標楷體" w:eastAsia="標楷體" w:hAnsi="標楷體"/>
          <w:sz w:val="32"/>
          <w:szCs w:val="32"/>
        </w:rPr>
        <w:t>(</w:t>
      </w:r>
      <w:r>
        <w:rPr>
          <w:rFonts w:ascii="標楷體" w:eastAsia="標楷體" w:hAnsi="標楷體"/>
          <w:sz w:val="32"/>
          <w:szCs w:val="32"/>
        </w:rPr>
        <w:t>能夠影響及改變在地或社會之範圍與程度</w:t>
      </w:r>
      <w:r>
        <w:rPr>
          <w:rFonts w:ascii="標楷體" w:eastAsia="標楷體" w:hAnsi="標楷體"/>
          <w:sz w:val="32"/>
          <w:szCs w:val="32"/>
        </w:rPr>
        <w:t>)</w:t>
      </w:r>
      <w:r>
        <w:rPr>
          <w:rFonts w:ascii="標楷體" w:eastAsia="標楷體" w:hAnsi="標楷體"/>
          <w:sz w:val="32"/>
          <w:szCs w:val="32"/>
        </w:rPr>
        <w:t>，佔百分之十。</w:t>
      </w:r>
    </w:p>
    <w:p w:rsidR="00190845" w:rsidRDefault="00F24416">
      <w:pPr>
        <w:pStyle w:val="Standard"/>
        <w:snapToGrid w:val="0"/>
        <w:spacing w:before="180" w:after="180" w:line="500" w:lineRule="exact"/>
        <w:ind w:left="1418" w:hanging="938"/>
        <w:jc w:val="both"/>
        <w:rPr>
          <w:rFonts w:ascii="標楷體" w:eastAsia="標楷體" w:hAnsi="標楷體"/>
          <w:sz w:val="32"/>
          <w:szCs w:val="32"/>
        </w:rPr>
      </w:pPr>
      <w:r>
        <w:rPr>
          <w:rFonts w:ascii="標楷體" w:eastAsia="標楷體" w:hAnsi="標楷體"/>
          <w:sz w:val="32"/>
          <w:szCs w:val="32"/>
        </w:rPr>
        <w:t>（二）評審流程分為資格審查、初審、複審等三階段：</w:t>
      </w:r>
    </w:p>
    <w:p w:rsidR="00190845" w:rsidRDefault="00F24416">
      <w:pPr>
        <w:pStyle w:val="Standard"/>
        <w:tabs>
          <w:tab w:val="left" w:pos="2263"/>
          <w:tab w:val="left" w:pos="2972"/>
        </w:tabs>
        <w:snapToGrid w:val="0"/>
        <w:spacing w:before="0" w:after="180" w:line="500" w:lineRule="exact"/>
        <w:ind w:left="1696" w:hanging="422"/>
        <w:jc w:val="both"/>
      </w:pPr>
      <w:r>
        <w:rPr>
          <w:rFonts w:ascii="標楷體" w:eastAsia="標楷體" w:hAnsi="標楷體"/>
          <w:sz w:val="32"/>
          <w:szCs w:val="32"/>
        </w:rPr>
        <w:t>1</w:t>
      </w:r>
      <w:r>
        <w:rPr>
          <w:rFonts w:ascii="標楷體" w:eastAsia="標楷體" w:hAnsi="標楷體"/>
          <w:sz w:val="32"/>
          <w:szCs w:val="32"/>
        </w:rPr>
        <w:t>、資格審查：</w:t>
      </w:r>
      <w:r>
        <w:rPr>
          <w:rFonts w:ascii="標楷體" w:eastAsia="標楷體" w:hAnsi="標楷體"/>
          <w:sz w:val="32"/>
          <w:szCs w:val="28"/>
        </w:rPr>
        <w:t>由本部就書面資料進行審查。文件缺漏不齊者，經通知限期補正，屆期不補正或補正仍不齊者，喪失參賽資格。</w:t>
      </w:r>
    </w:p>
    <w:p w:rsidR="00190845" w:rsidRDefault="00F24416">
      <w:pPr>
        <w:pStyle w:val="Standard"/>
        <w:tabs>
          <w:tab w:val="left" w:pos="2324"/>
          <w:tab w:val="left" w:pos="3033"/>
        </w:tabs>
        <w:snapToGrid w:val="0"/>
        <w:spacing w:before="0" w:after="180" w:line="500" w:lineRule="exact"/>
        <w:ind w:left="1757" w:hanging="480"/>
        <w:jc w:val="both"/>
      </w:pPr>
      <w:r>
        <w:rPr>
          <w:rFonts w:ascii="標楷體" w:eastAsia="標楷體" w:hAnsi="標楷體"/>
          <w:sz w:val="32"/>
          <w:szCs w:val="32"/>
        </w:rPr>
        <w:t>2</w:t>
      </w:r>
      <w:r>
        <w:rPr>
          <w:rFonts w:ascii="標楷體" w:eastAsia="標楷體" w:hAnsi="標楷體"/>
          <w:sz w:val="32"/>
          <w:szCs w:val="32"/>
        </w:rPr>
        <w:t>、初審：</w:t>
      </w:r>
      <w:r>
        <w:rPr>
          <w:rFonts w:ascii="標楷體" w:eastAsia="標楷體" w:hAnsi="標楷體"/>
          <w:sz w:val="32"/>
          <w:szCs w:val="28"/>
        </w:rPr>
        <w:t>通過資格審查者，由本部機關代表及邀請專家學者擔任評審委員，由委員進行書面審查，通過初審者，</w:t>
      </w:r>
      <w:r>
        <w:rPr>
          <w:rFonts w:ascii="標楷體" w:eastAsia="標楷體" w:hAnsi="標楷體"/>
          <w:sz w:val="32"/>
          <w:szCs w:val="28"/>
        </w:rPr>
        <w:lastRenderedPageBreak/>
        <w:t>進入複審。</w:t>
      </w:r>
    </w:p>
    <w:p w:rsidR="00190845" w:rsidRDefault="00F24416">
      <w:pPr>
        <w:pStyle w:val="Standard"/>
        <w:tabs>
          <w:tab w:val="left" w:pos="2977"/>
        </w:tabs>
        <w:snapToGrid w:val="0"/>
        <w:spacing w:before="0" w:after="180" w:line="500" w:lineRule="exact"/>
        <w:ind w:left="1701" w:hanging="491"/>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、複審：由本部召開評審會議進行審查，進入複審者應到場簡報，本部並得視實際需求辦理現地審查。</w:t>
      </w:r>
    </w:p>
    <w:p w:rsidR="00190845" w:rsidRDefault="00F24416">
      <w:pPr>
        <w:pStyle w:val="Standard"/>
        <w:tabs>
          <w:tab w:val="left" w:pos="2975"/>
        </w:tabs>
        <w:snapToGrid w:val="0"/>
        <w:spacing w:before="0" w:after="180" w:line="500" w:lineRule="exact"/>
        <w:ind w:left="1699" w:firstLine="1"/>
        <w:jc w:val="both"/>
        <w:rPr>
          <w:rFonts w:ascii="標楷體" w:eastAsia="標楷體" w:hAnsi="標楷體"/>
          <w:sz w:val="32"/>
          <w:szCs w:val="32"/>
        </w:rPr>
      </w:pPr>
      <w:r>
        <w:rPr>
          <w:rFonts w:ascii="標楷體" w:eastAsia="標楷體" w:hAnsi="標楷體"/>
          <w:sz w:val="32"/>
          <w:szCs w:val="32"/>
        </w:rPr>
        <w:t>本部將依評審會議通過之決議，簽陳本部首長或授權人核定之；惟經評審會議決議，應修正計畫再送審查者，應於通知限期內完成修正後，另召開評審會議核定。</w:t>
      </w:r>
    </w:p>
    <w:p w:rsidR="00190845" w:rsidRDefault="00F24416">
      <w:pPr>
        <w:pStyle w:val="Standard"/>
        <w:tabs>
          <w:tab w:val="left" w:pos="2122"/>
          <w:tab w:val="left" w:pos="2831"/>
        </w:tabs>
        <w:snapToGrid w:val="0"/>
        <w:spacing w:before="0" w:after="180" w:line="500" w:lineRule="exact"/>
        <w:ind w:left="1555" w:hanging="989"/>
        <w:jc w:val="both"/>
        <w:rPr>
          <w:rFonts w:ascii="標楷體" w:eastAsia="標楷體" w:hAnsi="標楷體"/>
          <w:sz w:val="32"/>
          <w:szCs w:val="32"/>
        </w:rPr>
      </w:pPr>
      <w:r>
        <w:rPr>
          <w:rFonts w:ascii="標楷體" w:eastAsia="標楷體" w:hAnsi="標楷體"/>
          <w:sz w:val="32"/>
          <w:szCs w:val="32"/>
        </w:rPr>
        <w:t>（三）評審結果：本部核定後於官網公告，並以書面通知獲獎者。</w:t>
      </w:r>
    </w:p>
    <w:p w:rsidR="00190845" w:rsidRDefault="00F24416">
      <w:pPr>
        <w:pStyle w:val="Standard"/>
        <w:tabs>
          <w:tab w:val="left" w:pos="2463"/>
        </w:tabs>
        <w:snapToGrid w:val="0"/>
        <w:spacing w:before="0" w:after="180" w:line="500" w:lineRule="exact"/>
        <w:ind w:left="1470" w:hanging="906"/>
        <w:jc w:val="both"/>
      </w:pPr>
      <w:r>
        <w:rPr>
          <w:rFonts w:ascii="標楷體" w:eastAsia="標楷體" w:hAnsi="標楷體"/>
          <w:sz w:val="32"/>
          <w:szCs w:val="32"/>
        </w:rPr>
        <w:t>（四）利益迴避：</w:t>
      </w:r>
      <w:r>
        <w:rPr>
          <w:rFonts w:ascii="標楷體" w:eastAsia="標楷體" w:hAnsi="標楷體"/>
          <w:color w:val="000000"/>
          <w:sz w:val="32"/>
          <w:szCs w:val="32"/>
        </w:rPr>
        <w:t>為確保評審作業之公平性及保密性，相關人員應遵守保密及利益迴避原則，並依行政程序法規定辦理。</w:t>
      </w:r>
    </w:p>
    <w:p w:rsidR="00190845" w:rsidRDefault="00F24416">
      <w:pPr>
        <w:pStyle w:val="Standard"/>
        <w:tabs>
          <w:tab w:val="left" w:pos="1417"/>
          <w:tab w:val="left" w:pos="1984"/>
        </w:tabs>
        <w:snapToGrid w:val="0"/>
        <w:spacing w:before="0" w:after="180" w:line="500" w:lineRule="exact"/>
        <w:ind w:left="566" w:hanging="566"/>
        <w:jc w:val="both"/>
        <w:rPr>
          <w:rFonts w:ascii="標楷體" w:eastAsia="標楷體" w:hAnsi="標楷體"/>
          <w:sz w:val="32"/>
          <w:szCs w:val="32"/>
        </w:rPr>
      </w:pPr>
      <w:r>
        <w:rPr>
          <w:rFonts w:ascii="標楷體" w:eastAsia="標楷體" w:hAnsi="標楷體"/>
          <w:sz w:val="32"/>
          <w:szCs w:val="32"/>
        </w:rPr>
        <w:t>五、撥款方式：依實際工作進度分三期撥付為原則，如因進度及實際撥款需求，得不受分期請款之限制。</w:t>
      </w:r>
    </w:p>
    <w:p w:rsidR="00190845" w:rsidRDefault="00F24416">
      <w:pPr>
        <w:pStyle w:val="Standard"/>
        <w:tabs>
          <w:tab w:val="left" w:pos="2551"/>
          <w:tab w:val="left" w:pos="2976"/>
        </w:tabs>
        <w:snapToGrid w:val="0"/>
        <w:spacing w:before="180" w:after="180" w:line="500" w:lineRule="exact"/>
        <w:ind w:left="1558" w:hanging="992"/>
        <w:jc w:val="both"/>
      </w:pPr>
      <w:r>
        <w:rPr>
          <w:rFonts w:ascii="標楷體" w:eastAsia="標楷體" w:hAnsi="標楷體"/>
          <w:sz w:val="32"/>
          <w:szCs w:val="32"/>
        </w:rPr>
        <w:t>（一）第一</w:t>
      </w:r>
      <w:r>
        <w:rPr>
          <w:rFonts w:ascii="標楷體" w:eastAsia="標楷體" w:hAnsi="標楷體"/>
          <w:color w:val="000000"/>
          <w:sz w:val="32"/>
          <w:szCs w:val="32"/>
        </w:rPr>
        <w:t>期：於收到本部書面通知期限內，檢具第一期領據、修正計畫書（含修正對照表）、工作項目及期程分配表、執行實作切結書、著作權授權同意書</w:t>
      </w:r>
      <w:r>
        <w:rPr>
          <w:rFonts w:ascii="標楷體" w:eastAsia="標楷體" w:hAnsi="標楷體"/>
          <w:sz w:val="32"/>
          <w:szCs w:val="32"/>
        </w:rPr>
        <w:t>，經本部審核無誤後，撥付百分之三十獎勵金。</w:t>
      </w:r>
    </w:p>
    <w:p w:rsidR="00190845" w:rsidRDefault="00F24416">
      <w:pPr>
        <w:pStyle w:val="Standard"/>
        <w:tabs>
          <w:tab w:val="left" w:pos="2267"/>
        </w:tabs>
        <w:snapToGrid w:val="0"/>
        <w:spacing w:before="180" w:after="180" w:line="500" w:lineRule="exact"/>
        <w:ind w:left="1558" w:hanging="992"/>
        <w:jc w:val="both"/>
      </w:pPr>
      <w:r>
        <w:rPr>
          <w:rFonts w:ascii="標楷體" w:eastAsia="標楷體" w:hAnsi="標楷體"/>
          <w:sz w:val="32"/>
          <w:szCs w:val="32"/>
        </w:rPr>
        <w:t>（二）第二期：於計畫之工作進度達百分之五十以上者，應檢送該階段成果書面報</w:t>
      </w:r>
      <w:r>
        <w:rPr>
          <w:rFonts w:ascii="標楷體" w:eastAsia="標楷體" w:hAnsi="標楷體"/>
          <w:color w:val="000000"/>
          <w:sz w:val="32"/>
          <w:szCs w:val="32"/>
        </w:rPr>
        <w:t>告資料</w:t>
      </w:r>
      <w:r>
        <w:rPr>
          <w:rFonts w:ascii="標楷體" w:eastAsia="標楷體" w:hAnsi="標楷體"/>
          <w:color w:val="000000"/>
          <w:sz w:val="32"/>
          <w:szCs w:val="32"/>
        </w:rPr>
        <w:t>(</w:t>
      </w:r>
      <w:r>
        <w:rPr>
          <w:rFonts w:ascii="標楷體" w:eastAsia="標楷體" w:hAnsi="標楷體"/>
          <w:color w:val="000000"/>
          <w:sz w:val="32"/>
          <w:szCs w:val="32"/>
        </w:rPr>
        <w:t>含電子檔</w:t>
      </w:r>
      <w:r>
        <w:rPr>
          <w:rFonts w:ascii="標楷體" w:eastAsia="標楷體" w:hAnsi="標楷體"/>
          <w:color w:val="000000"/>
          <w:sz w:val="32"/>
          <w:szCs w:val="32"/>
        </w:rPr>
        <w:t>)</w:t>
      </w:r>
      <w:r>
        <w:rPr>
          <w:rFonts w:ascii="標楷體" w:eastAsia="標楷體" w:hAnsi="標楷體"/>
          <w:color w:val="000000"/>
          <w:sz w:val="32"/>
          <w:szCs w:val="32"/>
        </w:rPr>
        <w:t>及第二期領據，經本部審核通過後，撥付百分之四十獎勵金。</w:t>
      </w:r>
    </w:p>
    <w:p w:rsidR="00190845" w:rsidRDefault="00F24416">
      <w:pPr>
        <w:pStyle w:val="Standard"/>
        <w:tabs>
          <w:tab w:val="left" w:pos="2267"/>
        </w:tabs>
        <w:snapToGrid w:val="0"/>
        <w:spacing w:before="180" w:after="180" w:line="500" w:lineRule="exact"/>
        <w:ind w:left="1558" w:hanging="992"/>
        <w:jc w:val="both"/>
      </w:pPr>
      <w:r>
        <w:rPr>
          <w:rFonts w:ascii="標楷體" w:eastAsia="標楷體" w:hAnsi="標楷體"/>
          <w:color w:val="000000"/>
          <w:sz w:val="32"/>
          <w:szCs w:val="32"/>
        </w:rPr>
        <w:t>（三）第三期：工作進度達百分之百者，於翌年十一月三十日前檢送全案執行成果書面報告（含電子檔）及第三期領據等，經本部審核通過後，撥付百分之三十獎勵</w:t>
      </w:r>
      <w:r>
        <w:rPr>
          <w:rFonts w:ascii="標楷體" w:eastAsia="標楷體" w:hAnsi="標楷體"/>
          <w:sz w:val="32"/>
          <w:szCs w:val="32"/>
        </w:rPr>
        <w:t>金。</w:t>
      </w:r>
    </w:p>
    <w:p w:rsidR="00190845" w:rsidRDefault="00F24416">
      <w:pPr>
        <w:pStyle w:val="Standard"/>
        <w:tabs>
          <w:tab w:val="left" w:pos="851"/>
        </w:tabs>
        <w:snapToGrid w:val="0"/>
        <w:spacing w:before="180" w:after="180" w:line="500" w:lineRule="exact"/>
        <w:ind w:left="0" w:hanging="200"/>
        <w:jc w:val="both"/>
        <w:rPr>
          <w:rFonts w:ascii="標楷體" w:eastAsia="標楷體" w:hAnsi="標楷體"/>
          <w:sz w:val="32"/>
          <w:szCs w:val="32"/>
        </w:rPr>
      </w:pPr>
      <w:r>
        <w:rPr>
          <w:rFonts w:ascii="標楷體" w:eastAsia="標楷體" w:hAnsi="標楷體"/>
          <w:sz w:val="32"/>
          <w:szCs w:val="32"/>
        </w:rPr>
        <w:t>六、報名時間、方式：</w:t>
      </w:r>
    </w:p>
    <w:p w:rsidR="00190845" w:rsidRDefault="00F24416">
      <w:pPr>
        <w:pStyle w:val="Standard"/>
        <w:tabs>
          <w:tab w:val="left" w:pos="2465"/>
        </w:tabs>
        <w:snapToGrid w:val="0"/>
        <w:spacing w:before="0" w:after="180" w:line="500" w:lineRule="exact"/>
        <w:ind w:left="1472" w:hanging="992"/>
        <w:jc w:val="both"/>
        <w:rPr>
          <w:rFonts w:ascii="標楷體" w:eastAsia="標楷體" w:hAnsi="標楷體"/>
          <w:sz w:val="32"/>
          <w:szCs w:val="32"/>
        </w:rPr>
      </w:pPr>
      <w:r>
        <w:rPr>
          <w:rFonts w:ascii="標楷體" w:eastAsia="標楷體" w:hAnsi="標楷體"/>
          <w:sz w:val="32"/>
          <w:szCs w:val="32"/>
        </w:rPr>
        <w:t>（一）報名時間：由本部</w:t>
      </w:r>
      <w:r>
        <w:rPr>
          <w:rFonts w:ascii="標楷體" w:eastAsia="標楷體" w:hAnsi="標楷體"/>
          <w:sz w:val="32"/>
          <w:szCs w:val="32"/>
        </w:rPr>
        <w:t>另行公告。</w:t>
      </w:r>
    </w:p>
    <w:p w:rsidR="00190845" w:rsidRDefault="00F24416">
      <w:pPr>
        <w:pStyle w:val="Standard"/>
        <w:tabs>
          <w:tab w:val="left" w:pos="2465"/>
        </w:tabs>
        <w:snapToGrid w:val="0"/>
        <w:spacing w:before="0" w:after="180" w:line="500" w:lineRule="exact"/>
        <w:ind w:left="1472" w:hanging="992"/>
        <w:jc w:val="both"/>
        <w:rPr>
          <w:rFonts w:ascii="標楷體" w:eastAsia="標楷體" w:hAnsi="標楷體"/>
          <w:sz w:val="32"/>
          <w:szCs w:val="32"/>
        </w:rPr>
      </w:pPr>
      <w:r>
        <w:rPr>
          <w:rFonts w:ascii="標楷體" w:eastAsia="標楷體" w:hAnsi="標楷體"/>
          <w:sz w:val="32"/>
          <w:szCs w:val="32"/>
        </w:rPr>
        <w:t>（二）報名方式：</w:t>
      </w:r>
    </w:p>
    <w:p w:rsidR="00190845" w:rsidRDefault="00F24416">
      <w:pPr>
        <w:pStyle w:val="Standard"/>
        <w:tabs>
          <w:tab w:val="left" w:pos="2750"/>
        </w:tabs>
        <w:snapToGrid w:val="0"/>
        <w:spacing w:before="0" w:after="180" w:line="500" w:lineRule="exact"/>
        <w:ind w:left="1757" w:hanging="480"/>
        <w:jc w:val="both"/>
      </w:pPr>
      <w:r>
        <w:rPr>
          <w:rFonts w:ascii="標楷體" w:eastAsia="標楷體" w:hAnsi="標楷體"/>
          <w:sz w:val="32"/>
          <w:szCs w:val="32"/>
        </w:rPr>
        <w:t>1</w:t>
      </w:r>
      <w:r>
        <w:rPr>
          <w:rFonts w:ascii="標楷體" w:eastAsia="標楷體" w:hAnsi="標楷體"/>
          <w:sz w:val="32"/>
          <w:szCs w:val="32"/>
        </w:rPr>
        <w:t>、參賽者應檢附文件包含檢核表一份、計畫書及合作對象同意書一式十二份</w:t>
      </w:r>
      <w:r>
        <w:rPr>
          <w:rFonts w:ascii="標楷體" w:eastAsia="標楷體" w:hAnsi="標楷體"/>
          <w:sz w:val="32"/>
          <w:szCs w:val="32"/>
        </w:rPr>
        <w:t>(</w:t>
      </w:r>
      <w:r>
        <w:rPr>
          <w:rFonts w:ascii="標楷體" w:eastAsia="標楷體" w:hAnsi="標楷體"/>
          <w:sz w:val="32"/>
          <w:szCs w:val="32"/>
        </w:rPr>
        <w:t>正本一份、影本十一份，含電子檔資料一份；以中</w:t>
      </w:r>
      <w:r>
        <w:rPr>
          <w:rFonts w:ascii="標楷體" w:eastAsia="標楷體" w:hAnsi="標楷體"/>
          <w:color w:val="000000"/>
          <w:sz w:val="32"/>
          <w:szCs w:val="32"/>
        </w:rPr>
        <w:t>文書寫為原則</w:t>
      </w:r>
      <w:r>
        <w:rPr>
          <w:rFonts w:ascii="標楷體" w:eastAsia="標楷體" w:hAnsi="標楷體"/>
          <w:color w:val="000000"/>
          <w:sz w:val="32"/>
          <w:szCs w:val="32"/>
        </w:rPr>
        <w:t>)</w:t>
      </w:r>
      <w:r>
        <w:rPr>
          <w:rFonts w:ascii="標楷體" w:eastAsia="標楷體" w:hAnsi="標楷體"/>
          <w:color w:val="000000"/>
          <w:sz w:val="32"/>
          <w:szCs w:val="32"/>
        </w:rPr>
        <w:t>、個人資料提供同意書、自我推薦計畫之影片</w:t>
      </w:r>
      <w:r>
        <w:rPr>
          <w:rFonts w:ascii="標楷體" w:eastAsia="標楷體" w:hAnsi="標楷體"/>
          <w:color w:val="000000"/>
          <w:sz w:val="32"/>
          <w:szCs w:val="32"/>
        </w:rPr>
        <w:t xml:space="preserve"> (</w:t>
      </w:r>
      <w:r>
        <w:rPr>
          <w:rFonts w:ascii="標楷體" w:eastAsia="標楷體" w:hAnsi="標楷體"/>
          <w:color w:val="000000"/>
          <w:sz w:val="32"/>
          <w:szCs w:val="32"/>
        </w:rPr>
        <w:t>五至十分鐘</w:t>
      </w:r>
      <w:r>
        <w:rPr>
          <w:rFonts w:ascii="標楷體" w:eastAsia="標楷體" w:hAnsi="標楷體"/>
          <w:color w:val="000000"/>
          <w:sz w:val="32"/>
          <w:szCs w:val="32"/>
        </w:rPr>
        <w:t>)</w:t>
      </w:r>
      <w:r>
        <w:rPr>
          <w:rFonts w:ascii="標楷體" w:eastAsia="標楷體" w:hAnsi="標楷體"/>
          <w:color w:val="000000"/>
          <w:sz w:val="32"/>
          <w:szCs w:val="32"/>
        </w:rPr>
        <w:t>等。</w:t>
      </w:r>
    </w:p>
    <w:p w:rsidR="00190845" w:rsidRDefault="00F24416">
      <w:pPr>
        <w:pStyle w:val="Standard"/>
        <w:tabs>
          <w:tab w:val="left" w:pos="2750"/>
        </w:tabs>
        <w:snapToGrid w:val="0"/>
        <w:spacing w:before="0" w:after="180" w:line="500" w:lineRule="exact"/>
        <w:ind w:left="1757" w:hanging="48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、參賽者應檢附前述文件於公告受理期間內，以郵寄</w:t>
      </w:r>
      <w:r>
        <w:rPr>
          <w:rFonts w:ascii="標楷體" w:eastAsia="標楷體" w:hAnsi="標楷體"/>
          <w:sz w:val="32"/>
          <w:szCs w:val="32"/>
        </w:rPr>
        <w:t>(</w:t>
      </w:r>
      <w:r>
        <w:rPr>
          <w:rFonts w:ascii="標楷體" w:eastAsia="標楷體" w:hAnsi="標楷體"/>
          <w:sz w:val="32"/>
          <w:szCs w:val="32"/>
        </w:rPr>
        <w:t>郵戳為憑</w:t>
      </w:r>
      <w:r>
        <w:rPr>
          <w:rFonts w:ascii="標楷體" w:eastAsia="標楷體" w:hAnsi="標楷體"/>
          <w:sz w:val="32"/>
          <w:szCs w:val="32"/>
        </w:rPr>
        <w:t>)</w:t>
      </w:r>
      <w:r>
        <w:rPr>
          <w:rFonts w:ascii="標楷體" w:eastAsia="標楷體" w:hAnsi="標楷體"/>
          <w:sz w:val="32"/>
          <w:szCs w:val="32"/>
        </w:rPr>
        <w:t>或專人送達至本部；收件日如為例假日，則順延至次一上班日，逾期不予受理。</w:t>
      </w:r>
    </w:p>
    <w:p w:rsidR="00190845" w:rsidRDefault="00F24416">
      <w:pPr>
        <w:pStyle w:val="Standard"/>
        <w:tabs>
          <w:tab w:val="left" w:pos="2750"/>
        </w:tabs>
        <w:snapToGrid w:val="0"/>
        <w:spacing w:before="0" w:after="180" w:line="500" w:lineRule="exact"/>
        <w:ind w:left="1757" w:hanging="48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、信封套正面應註明「參加青年村落文化行動競賽計畫」，收件單位為「文化部文化資源司」（新北市新莊區中平路四三九號南棟十三樓）。</w:t>
      </w:r>
    </w:p>
    <w:p w:rsidR="00190845" w:rsidRDefault="00F24416">
      <w:pPr>
        <w:pStyle w:val="Standard"/>
        <w:tabs>
          <w:tab w:val="left" w:pos="2750"/>
        </w:tabs>
        <w:snapToGrid w:val="0"/>
        <w:spacing w:before="0" w:after="180" w:line="500" w:lineRule="exact"/>
        <w:ind w:left="1757" w:hanging="480"/>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、參賽者所提供之報名資料及證明文件，不論獲獎與否，均不得要求退還。</w:t>
      </w:r>
    </w:p>
    <w:p w:rsidR="00190845" w:rsidRDefault="00F24416">
      <w:pPr>
        <w:pStyle w:val="Standard"/>
        <w:tabs>
          <w:tab w:val="left" w:pos="1698"/>
        </w:tabs>
        <w:snapToGrid w:val="0"/>
        <w:spacing w:before="0" w:after="180" w:line="500" w:lineRule="exact"/>
        <w:ind w:left="705" w:hanging="707"/>
        <w:jc w:val="both"/>
        <w:rPr>
          <w:rFonts w:ascii="標楷體" w:eastAsia="標楷體" w:hAnsi="標楷體"/>
          <w:sz w:val="32"/>
          <w:szCs w:val="32"/>
        </w:rPr>
      </w:pPr>
      <w:r>
        <w:rPr>
          <w:rFonts w:ascii="標楷體" w:eastAsia="標楷體" w:hAnsi="標楷體"/>
          <w:sz w:val="32"/>
          <w:szCs w:val="32"/>
        </w:rPr>
        <w:t>七、獲獎者於實作計畫執行期間，應配合本部進行下列輔導及查核：</w:t>
      </w:r>
    </w:p>
    <w:p w:rsidR="00190845" w:rsidRDefault="00F24416">
      <w:pPr>
        <w:pStyle w:val="Standard"/>
        <w:widowControl/>
        <w:shd w:val="clear" w:color="auto" w:fill="FFFFFF"/>
        <w:tabs>
          <w:tab w:val="left" w:pos="2291"/>
        </w:tabs>
        <w:snapToGrid w:val="0"/>
        <w:spacing w:before="180" w:after="180" w:line="500" w:lineRule="exact"/>
        <w:ind w:left="1440" w:hanging="960"/>
        <w:jc w:val="both"/>
      </w:pPr>
      <w:r>
        <w:rPr>
          <w:rFonts w:ascii="標楷體" w:eastAsia="標楷體" w:hAnsi="標楷體" w:cs="Arial"/>
          <w:kern w:val="0"/>
          <w:sz w:val="32"/>
          <w:szCs w:val="32"/>
        </w:rPr>
        <w:t>（一）</w:t>
      </w:r>
      <w:r>
        <w:rPr>
          <w:rFonts w:ascii="標楷體" w:eastAsia="標楷體" w:hAnsi="標楷體" w:cs="Arial"/>
          <w:sz w:val="32"/>
          <w:szCs w:val="32"/>
        </w:rPr>
        <w:t>應接受本部指定陪伴業師之指導，及定期辦理工作執行與檢討會議，並通知本部與在地陪伴業師，本部得派員列席。</w:t>
      </w:r>
    </w:p>
    <w:p w:rsidR="00190845" w:rsidRDefault="00F24416">
      <w:pPr>
        <w:pStyle w:val="Standard"/>
        <w:widowControl/>
        <w:shd w:val="clear" w:color="auto" w:fill="FFFFFF"/>
        <w:tabs>
          <w:tab w:val="left" w:pos="2291"/>
          <w:tab w:val="left" w:pos="2433"/>
        </w:tabs>
        <w:snapToGrid w:val="0"/>
        <w:spacing w:before="180" w:after="180" w:line="500" w:lineRule="exact"/>
        <w:ind w:left="1440" w:hanging="960"/>
        <w:jc w:val="both"/>
        <w:rPr>
          <w:rFonts w:ascii="標楷體" w:eastAsia="標楷體" w:hAnsi="標楷體" w:cs="Arial"/>
          <w:kern w:val="0"/>
          <w:sz w:val="32"/>
          <w:szCs w:val="32"/>
        </w:rPr>
      </w:pPr>
      <w:r>
        <w:rPr>
          <w:rFonts w:ascii="標楷體" w:eastAsia="標楷體" w:hAnsi="標楷體" w:cs="Arial"/>
          <w:kern w:val="0"/>
          <w:sz w:val="32"/>
          <w:szCs w:val="32"/>
        </w:rPr>
        <w:t>（二）配合本部及輔導委員訪視作業，應親自或指定主要計畫執行人員進行工作報告；並參加本部不定期舉辦之執行檢討會議或交流見學等活動。</w:t>
      </w:r>
    </w:p>
    <w:p w:rsidR="00190845" w:rsidRDefault="00F24416">
      <w:pPr>
        <w:pStyle w:val="Standard"/>
        <w:widowControl/>
        <w:shd w:val="clear" w:color="auto" w:fill="FFFFFF"/>
        <w:tabs>
          <w:tab w:val="left" w:pos="2291"/>
          <w:tab w:val="left" w:pos="2433"/>
        </w:tabs>
        <w:snapToGrid w:val="0"/>
        <w:spacing w:before="180" w:after="180" w:line="500" w:lineRule="exact"/>
        <w:ind w:left="1440" w:hanging="960"/>
        <w:jc w:val="both"/>
      </w:pPr>
      <w:r>
        <w:rPr>
          <w:rFonts w:ascii="標楷體" w:eastAsia="標楷體" w:hAnsi="標楷體" w:cs="Arial"/>
          <w:kern w:val="0"/>
          <w:sz w:val="32"/>
          <w:szCs w:val="32"/>
        </w:rPr>
        <w:t>（三）</w:t>
      </w:r>
      <w:r>
        <w:rPr>
          <w:rFonts w:ascii="標楷體" w:eastAsia="標楷體" w:hAnsi="標楷體"/>
          <w:sz w:val="32"/>
          <w:szCs w:val="32"/>
        </w:rPr>
        <w:t>在地業師及輔導委員之訪視報告，</w:t>
      </w:r>
      <w:r>
        <w:rPr>
          <w:rFonts w:ascii="標楷體" w:eastAsia="標楷體" w:hAnsi="標楷體" w:cs="Arial"/>
          <w:sz w:val="32"/>
          <w:szCs w:val="32"/>
        </w:rPr>
        <w:t>將作為各階段執行撥款之重要依據。</w:t>
      </w:r>
    </w:p>
    <w:p w:rsidR="00190845" w:rsidRDefault="00F24416">
      <w:pPr>
        <w:pStyle w:val="Standard"/>
        <w:widowControl/>
        <w:shd w:val="clear" w:color="auto" w:fill="FFFFFF"/>
        <w:tabs>
          <w:tab w:val="left" w:pos="2291"/>
          <w:tab w:val="left" w:pos="2433"/>
        </w:tabs>
        <w:snapToGrid w:val="0"/>
        <w:spacing w:before="180" w:after="180" w:line="500" w:lineRule="exact"/>
        <w:ind w:left="1440" w:hanging="960"/>
        <w:jc w:val="both"/>
        <w:rPr>
          <w:rFonts w:ascii="標楷體" w:eastAsia="標楷體" w:hAnsi="標楷體" w:cs="Arial"/>
          <w:kern w:val="0"/>
          <w:sz w:val="32"/>
          <w:szCs w:val="32"/>
        </w:rPr>
      </w:pPr>
      <w:r>
        <w:rPr>
          <w:rFonts w:ascii="標楷體" w:eastAsia="標楷體" w:hAnsi="標楷體" w:cs="Arial"/>
          <w:kern w:val="0"/>
          <w:sz w:val="32"/>
          <w:szCs w:val="32"/>
        </w:rPr>
        <w:t>（四）於計畫執行期間，應配合本部研考及政策分析需求，覈實填報相關表件及提送相關成果資料。</w:t>
      </w:r>
    </w:p>
    <w:p w:rsidR="00190845" w:rsidRDefault="00F24416">
      <w:pPr>
        <w:pStyle w:val="Standard"/>
        <w:widowControl/>
        <w:shd w:val="clear" w:color="auto" w:fill="FFFFFF"/>
        <w:tabs>
          <w:tab w:val="left" w:pos="993"/>
        </w:tabs>
        <w:snapToGrid w:val="0"/>
        <w:spacing w:before="180" w:after="180" w:line="500" w:lineRule="exact"/>
        <w:ind w:left="0" w:hanging="200"/>
        <w:jc w:val="both"/>
        <w:rPr>
          <w:rFonts w:ascii="標楷體" w:eastAsia="標楷體" w:hAnsi="標楷體"/>
          <w:sz w:val="32"/>
          <w:szCs w:val="32"/>
        </w:rPr>
      </w:pPr>
      <w:r>
        <w:rPr>
          <w:rFonts w:ascii="標楷體" w:eastAsia="標楷體" w:hAnsi="標楷體"/>
          <w:sz w:val="32"/>
          <w:szCs w:val="32"/>
        </w:rPr>
        <w:t>八、著作財產權：</w:t>
      </w:r>
    </w:p>
    <w:p w:rsidR="00190845" w:rsidRDefault="00F24416">
      <w:pPr>
        <w:pStyle w:val="Standard"/>
        <w:widowControl/>
        <w:shd w:val="clear" w:color="auto" w:fill="FFFFFF"/>
        <w:tabs>
          <w:tab w:val="left" w:pos="1943"/>
          <w:tab w:val="left" w:pos="2369"/>
        </w:tabs>
        <w:snapToGrid w:val="0"/>
        <w:spacing w:before="180" w:after="180" w:line="500" w:lineRule="exact"/>
        <w:ind w:left="1376" w:hanging="896"/>
        <w:jc w:val="both"/>
        <w:rPr>
          <w:rFonts w:ascii="標楷體" w:eastAsia="標楷體" w:hAnsi="標楷體"/>
          <w:sz w:val="32"/>
          <w:szCs w:val="32"/>
        </w:rPr>
      </w:pPr>
      <w:r>
        <w:rPr>
          <w:rFonts w:ascii="標楷體" w:eastAsia="標楷體" w:hAnsi="標楷體"/>
          <w:sz w:val="32"/>
          <w:szCs w:val="32"/>
        </w:rPr>
        <w:t>（一）獲獎者應擔保其申請文件及執行計畫實作期間所提供之所有相關資料，均無侵害他人著作財產權及其他違反法律規定之情事。</w:t>
      </w:r>
    </w:p>
    <w:p w:rsidR="00190845" w:rsidRDefault="00F24416">
      <w:pPr>
        <w:pStyle w:val="Standard"/>
        <w:widowControl/>
        <w:shd w:val="clear" w:color="auto" w:fill="FFFFFF"/>
        <w:tabs>
          <w:tab w:val="left" w:pos="2039"/>
          <w:tab w:val="left" w:pos="2465"/>
          <w:tab w:val="left" w:pos="2892"/>
        </w:tabs>
        <w:snapToGrid w:val="0"/>
        <w:spacing w:before="180" w:after="180" w:line="500" w:lineRule="exact"/>
        <w:ind w:left="1472" w:hanging="992"/>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sz w:val="32"/>
          <w:szCs w:val="32"/>
        </w:rPr>
        <w:tab/>
      </w:r>
      <w:r>
        <w:rPr>
          <w:rFonts w:ascii="標楷體" w:eastAsia="標楷體" w:hAnsi="標楷體"/>
          <w:sz w:val="32"/>
          <w:szCs w:val="32"/>
        </w:rPr>
        <w:t>獲獎者之計畫書、自我推薦計畫之影片與實作期間所送之資料，有使用他人著作時，應事先取得著作財產權人之授權同意。</w:t>
      </w:r>
    </w:p>
    <w:p w:rsidR="00190845" w:rsidRDefault="00F24416">
      <w:pPr>
        <w:pStyle w:val="Standard"/>
        <w:widowControl/>
        <w:shd w:val="clear" w:color="auto" w:fill="FFFFFF"/>
        <w:tabs>
          <w:tab w:val="left" w:pos="2039"/>
          <w:tab w:val="left" w:pos="2465"/>
          <w:tab w:val="left" w:pos="2892"/>
        </w:tabs>
        <w:snapToGrid w:val="0"/>
        <w:spacing w:before="180" w:after="180" w:line="500" w:lineRule="exact"/>
        <w:ind w:left="1472" w:hanging="992"/>
        <w:jc w:val="both"/>
      </w:pPr>
      <w:r>
        <w:rPr>
          <w:rFonts w:ascii="標楷體" w:eastAsia="標楷體" w:hAnsi="標楷體"/>
          <w:sz w:val="32"/>
          <w:szCs w:val="32"/>
        </w:rPr>
        <w:t>（三）獲獎者之計畫書、自我推薦計畫之影片與執行實作之成果報告（包括文字、照片、影像及紀錄片等）、劇本、文字紀錄、書籍、影音資料及文創產品等之著作及智慧財產權，同意無償授權本部及經本部授權</w:t>
      </w:r>
      <w:r>
        <w:rPr>
          <w:rFonts w:ascii="標楷體" w:eastAsia="標楷體" w:hAnsi="標楷體"/>
          <w:color w:val="000000"/>
          <w:sz w:val="32"/>
          <w:szCs w:val="32"/>
        </w:rPr>
        <w:t>單位，得不限次數</w:t>
      </w:r>
      <w:r>
        <w:rPr>
          <w:rFonts w:ascii="標楷體" w:eastAsia="標楷體" w:hAnsi="標楷體"/>
          <w:sz w:val="32"/>
          <w:szCs w:val="32"/>
        </w:rPr>
        <w:t>、時間、地點及方式，自由運用於各項政策推廣宣傳等非營利出版及活動使用，獲獎者並應擔保原創作者或單位不得對本部及經本部授權單位行使著作人格權。</w:t>
      </w:r>
    </w:p>
    <w:p w:rsidR="00190845" w:rsidRDefault="00F24416">
      <w:pPr>
        <w:pStyle w:val="Standard"/>
        <w:tabs>
          <w:tab w:val="left" w:pos="2593"/>
        </w:tabs>
        <w:snapToGrid w:val="0"/>
        <w:spacing w:before="180" w:after="180" w:line="500" w:lineRule="exact"/>
        <w:ind w:left="1600" w:hanging="1600"/>
        <w:jc w:val="both"/>
      </w:pPr>
      <w:r>
        <w:rPr>
          <w:rFonts w:ascii="標楷體" w:eastAsia="標楷體" w:hAnsi="標楷體"/>
          <w:sz w:val="32"/>
          <w:szCs w:val="32"/>
        </w:rPr>
        <w:t>九、其他</w:t>
      </w:r>
      <w:r>
        <w:rPr>
          <w:rFonts w:ascii="標楷體" w:eastAsia="標楷體" w:hAnsi="標楷體" w:cs="Arial"/>
          <w:kern w:val="0"/>
          <w:sz w:val="32"/>
          <w:szCs w:val="32"/>
        </w:rPr>
        <w:t>注意事項：</w:t>
      </w:r>
    </w:p>
    <w:p w:rsidR="00190845" w:rsidRDefault="00F24416">
      <w:pPr>
        <w:pStyle w:val="Standard"/>
        <w:snapToGrid w:val="0"/>
        <w:spacing w:before="0" w:after="180" w:line="500" w:lineRule="exact"/>
        <w:ind w:left="1376" w:hanging="896"/>
        <w:jc w:val="both"/>
        <w:rPr>
          <w:rFonts w:ascii="標楷體" w:eastAsia="標楷體" w:hAnsi="標楷體"/>
          <w:sz w:val="32"/>
          <w:szCs w:val="32"/>
        </w:rPr>
      </w:pPr>
      <w:r>
        <w:rPr>
          <w:rFonts w:ascii="標楷體" w:eastAsia="標楷體" w:hAnsi="標楷體"/>
          <w:sz w:val="32"/>
          <w:szCs w:val="32"/>
        </w:rPr>
        <w:t>（一）不得以虛偽不實之文件及資料參賽；因申請文件及資料有虛偽不實而獲獎者，本部應撤銷其所獲獎勵金，獲獎者應無條件繳回已領之獎勵金。</w:t>
      </w:r>
    </w:p>
    <w:p w:rsidR="00190845" w:rsidRDefault="00F24416">
      <w:pPr>
        <w:pStyle w:val="Standard"/>
        <w:snapToGrid w:val="0"/>
        <w:spacing w:before="0" w:after="180" w:line="500" w:lineRule="exact"/>
        <w:ind w:left="1376" w:hanging="896"/>
        <w:rPr>
          <w:rFonts w:ascii="標楷體" w:eastAsia="標楷體" w:hAnsi="標楷體"/>
          <w:sz w:val="32"/>
          <w:szCs w:val="32"/>
        </w:rPr>
      </w:pPr>
      <w:r>
        <w:rPr>
          <w:rFonts w:ascii="標楷體" w:eastAsia="標楷體" w:hAnsi="標楷體"/>
          <w:sz w:val="32"/>
          <w:szCs w:val="32"/>
        </w:rPr>
        <w:t>（二）獲獎者應將</w:t>
      </w:r>
      <w:r>
        <w:rPr>
          <w:rFonts w:ascii="標楷體" w:eastAsia="標楷體" w:hAnsi="標楷體"/>
          <w:sz w:val="32"/>
          <w:szCs w:val="32"/>
        </w:rPr>
        <w:t>自我推薦影片上傳</w:t>
      </w:r>
      <w:r>
        <w:rPr>
          <w:rFonts w:ascii="標楷體" w:eastAsia="標楷體" w:hAnsi="標楷體"/>
          <w:sz w:val="32"/>
          <w:szCs w:val="32"/>
        </w:rPr>
        <w:t>YOUTUBE</w:t>
      </w:r>
      <w:r>
        <w:rPr>
          <w:rFonts w:ascii="標楷體" w:eastAsia="標楷體" w:hAnsi="標楷體"/>
          <w:sz w:val="32"/>
          <w:szCs w:val="32"/>
        </w:rPr>
        <w:t>或本活動官網。</w:t>
      </w:r>
    </w:p>
    <w:p w:rsidR="00190845" w:rsidRDefault="00F24416">
      <w:pPr>
        <w:pStyle w:val="Standard"/>
        <w:snapToGrid w:val="0"/>
        <w:spacing w:before="0" w:after="180" w:line="500" w:lineRule="exact"/>
        <w:ind w:left="1440" w:hanging="960"/>
        <w:jc w:val="both"/>
      </w:pPr>
      <w:r>
        <w:rPr>
          <w:rFonts w:ascii="標楷體" w:eastAsia="標楷體" w:hAnsi="標楷體"/>
          <w:sz w:val="32"/>
          <w:szCs w:val="32"/>
        </w:rPr>
        <w:t>（三）獲獎之實作計畫，應按原規劃內容、期程完成，除經</w:t>
      </w:r>
      <w:r>
        <w:rPr>
          <w:rFonts w:ascii="標楷體" w:eastAsia="標楷體" w:hAnsi="標楷體" w:cs="Arial"/>
          <w:kern w:val="0"/>
          <w:sz w:val="32"/>
          <w:szCs w:val="32"/>
        </w:rPr>
        <w:t>在地陪伴業師或</w:t>
      </w:r>
      <w:r>
        <w:rPr>
          <w:rFonts w:ascii="標楷體" w:eastAsia="標楷體" w:hAnsi="標楷體"/>
          <w:sz w:val="32"/>
          <w:szCs w:val="32"/>
        </w:rPr>
        <w:t>輔導委員提具書面建議者外，不得申請展延期程或變更內容。但因不可抗力或不可歸責之特殊因素，無法按原定進度或執行期程完成者，致有變更必要者，應於事前向本部申請展延或變更計畫內容，經本部核定後辦理</w:t>
      </w:r>
      <w:r>
        <w:rPr>
          <w:rFonts w:ascii="標楷體" w:eastAsia="標楷體" w:hAnsi="標楷體" w:cs="Arial"/>
          <w:kern w:val="0"/>
          <w:sz w:val="32"/>
          <w:szCs w:val="32"/>
        </w:rPr>
        <w:t>。未依前述規定辦理者，本部得視情節輕重予以廢止或撤銷獎勵。</w:t>
      </w:r>
    </w:p>
    <w:p w:rsidR="00190845" w:rsidRDefault="00F24416">
      <w:pPr>
        <w:pStyle w:val="Standard"/>
        <w:tabs>
          <w:tab w:val="left" w:pos="2417"/>
        </w:tabs>
        <w:snapToGrid w:val="0"/>
        <w:spacing w:before="0" w:after="180" w:line="500" w:lineRule="exact"/>
        <w:ind w:left="1424" w:hanging="944"/>
        <w:jc w:val="both"/>
      </w:pPr>
      <w:r>
        <w:rPr>
          <w:rFonts w:ascii="標楷體" w:eastAsia="標楷體" w:hAnsi="標楷體"/>
          <w:sz w:val="32"/>
          <w:szCs w:val="32"/>
        </w:rPr>
        <w:t>（四）</w:t>
      </w:r>
      <w:r>
        <w:rPr>
          <w:rFonts w:ascii="標楷體" w:eastAsia="標楷體" w:hAnsi="標楷體"/>
          <w:color w:val="000000"/>
          <w:sz w:val="32"/>
          <w:szCs w:val="32"/>
        </w:rPr>
        <w:t>獲獎者應擔保未來確實執行並完成獲獎計畫，若無法依原核定期間及計畫內容執行、或偏離原計畫內容宗旨、或執行績效不佳、或未依規定繳交執行資料及成果報告</w:t>
      </w:r>
      <w:r>
        <w:rPr>
          <w:rFonts w:ascii="標楷體" w:eastAsia="標楷體" w:hAnsi="標楷體"/>
          <w:color w:val="000000"/>
          <w:sz w:val="32"/>
          <w:szCs w:val="32"/>
        </w:rPr>
        <w:t>者、或繳交之報告內容不實、或違反本要點規定者，本部得限期改正，屆期不改正者，將視情節輕重，終止計畫並重新檢討獎勵額度，或廢止獎勵並追回已撥付之獎勵金。無故中途退出者，應無異議退還本部已核撥之獎勵金。</w:t>
      </w:r>
    </w:p>
    <w:p w:rsidR="00190845" w:rsidRDefault="00F24416">
      <w:pPr>
        <w:pStyle w:val="Standard"/>
        <w:tabs>
          <w:tab w:val="left" w:pos="2291"/>
          <w:tab w:val="left" w:pos="2574"/>
        </w:tabs>
        <w:snapToGrid w:val="0"/>
        <w:spacing w:before="0" w:after="180" w:line="500" w:lineRule="exact"/>
        <w:ind w:left="1440" w:hanging="960"/>
        <w:jc w:val="both"/>
        <w:rPr>
          <w:rFonts w:ascii="標楷體" w:eastAsia="標楷體" w:hAnsi="標楷體"/>
          <w:sz w:val="32"/>
          <w:szCs w:val="32"/>
        </w:rPr>
      </w:pPr>
      <w:r>
        <w:rPr>
          <w:rFonts w:ascii="標楷體" w:eastAsia="標楷體" w:hAnsi="標楷體"/>
          <w:sz w:val="32"/>
          <w:szCs w:val="32"/>
        </w:rPr>
        <w:t>（五）本部將依我國稅務相關法令規定，辦理獎勵金之所得稅申報及代扣繳獎勵金稅額等事宜。</w:t>
      </w:r>
    </w:p>
    <w:p w:rsidR="00190845" w:rsidRDefault="00F24416">
      <w:pPr>
        <w:pStyle w:val="Standard"/>
        <w:widowControl/>
        <w:shd w:val="clear" w:color="auto" w:fill="FFFFFF"/>
        <w:tabs>
          <w:tab w:val="left" w:pos="2417"/>
        </w:tabs>
        <w:snapToGrid w:val="0"/>
        <w:spacing w:before="180" w:after="180" w:line="500" w:lineRule="exact"/>
        <w:ind w:left="1424" w:hanging="944"/>
        <w:jc w:val="both"/>
      </w:pPr>
      <w:r>
        <w:rPr>
          <w:rFonts w:ascii="標楷體" w:eastAsia="標楷體" w:hAnsi="標楷體" w:cs="Arial"/>
          <w:kern w:val="0"/>
          <w:sz w:val="32"/>
          <w:szCs w:val="32"/>
        </w:rPr>
        <w:t>（六）執行實作計畫之相關文宣資料（包括新媒體活動訊息、邀請函、海報及出版品），應於明顯處載明本部為獎勵或贊助單位，相關宣傳、記者會及開閉幕式等重要場合，應於活動三週前通知在地陪伴業師</w:t>
      </w:r>
      <w:r>
        <w:rPr>
          <w:rFonts w:ascii="標楷體" w:eastAsia="標楷體" w:hAnsi="標楷體" w:cs="Adobe 明體 Std L"/>
          <w:kern w:val="0"/>
          <w:sz w:val="32"/>
          <w:szCs w:val="32"/>
        </w:rPr>
        <w:t>及</w:t>
      </w:r>
      <w:r>
        <w:rPr>
          <w:rFonts w:ascii="標楷體" w:eastAsia="標楷體" w:hAnsi="標楷體" w:cs="Arial"/>
          <w:kern w:val="0"/>
          <w:sz w:val="32"/>
          <w:szCs w:val="32"/>
        </w:rPr>
        <w:t>本部。</w:t>
      </w:r>
    </w:p>
    <w:p w:rsidR="00190845" w:rsidRDefault="00F24416">
      <w:pPr>
        <w:pStyle w:val="Standard"/>
        <w:spacing w:before="180" w:after="180" w:line="500" w:lineRule="exact"/>
        <w:ind w:left="1440" w:hanging="960"/>
        <w:jc w:val="both"/>
        <w:rPr>
          <w:rFonts w:ascii="標楷體" w:eastAsia="標楷體" w:hAnsi="標楷體" w:cs="Arial"/>
          <w:kern w:val="0"/>
          <w:sz w:val="32"/>
          <w:szCs w:val="32"/>
        </w:rPr>
      </w:pPr>
      <w:r>
        <w:rPr>
          <w:rFonts w:ascii="標楷體" w:eastAsia="標楷體" w:hAnsi="標楷體" w:cs="Arial"/>
          <w:kern w:val="0"/>
          <w:sz w:val="32"/>
          <w:szCs w:val="32"/>
        </w:rPr>
        <w:t>（七）獲獎者如有辦理各項活動時，應依規定辦理公共意外責任險，以保障參與民眾之安全。</w:t>
      </w:r>
    </w:p>
    <w:p w:rsidR="00190845" w:rsidRDefault="00F24416">
      <w:pPr>
        <w:pStyle w:val="Standard"/>
        <w:spacing w:before="180" w:after="180" w:line="500" w:lineRule="exact"/>
        <w:ind w:left="1440" w:hanging="960"/>
        <w:jc w:val="both"/>
      </w:pPr>
      <w:r>
        <w:rPr>
          <w:rFonts w:ascii="標楷體" w:eastAsia="標楷體" w:hAnsi="標楷體" w:cs="Arial"/>
          <w:kern w:val="0"/>
          <w:sz w:val="32"/>
          <w:szCs w:val="32"/>
        </w:rPr>
        <w:t>（八）基於避免政府獎補助資源重複原則，同一或類似之計畫已獲得本部及附屬機關（構）、財團法人國家文化藝術基金會、行政法人國家表演藝術中心或中央政府其他機關（構）等獎補助者，本部不再重複給予獎勵金。若於核定後，查知該計畫內容有重複獎補助之情事，本部將撤銷獎勵並追回</w:t>
      </w:r>
      <w:r>
        <w:rPr>
          <w:rFonts w:ascii="標楷體" w:eastAsia="標楷體" w:hAnsi="標楷體"/>
          <w:sz w:val="32"/>
          <w:szCs w:val="32"/>
        </w:rPr>
        <w:t>已撥付之獎勵金</w:t>
      </w:r>
      <w:r>
        <w:rPr>
          <w:rFonts w:ascii="標楷體" w:eastAsia="標楷體" w:hAnsi="標楷體" w:cs="Arial"/>
          <w:kern w:val="0"/>
          <w:sz w:val="32"/>
          <w:szCs w:val="32"/>
        </w:rPr>
        <w:t>。</w:t>
      </w:r>
    </w:p>
    <w:p w:rsidR="00190845" w:rsidRDefault="00F24416">
      <w:pPr>
        <w:pStyle w:val="Standard"/>
        <w:tabs>
          <w:tab w:val="left" w:pos="2518"/>
        </w:tabs>
        <w:snapToGrid w:val="0"/>
        <w:spacing w:before="180" w:after="180" w:line="500" w:lineRule="exact"/>
        <w:ind w:left="958" w:hanging="960"/>
        <w:jc w:val="both"/>
      </w:pPr>
      <w:r>
        <w:rPr>
          <w:rFonts w:ascii="標楷體" w:eastAsia="標楷體" w:hAnsi="標楷體"/>
          <w:sz w:val="32"/>
          <w:szCs w:val="32"/>
        </w:rPr>
        <w:t>十、</w:t>
      </w:r>
      <w:r>
        <w:rPr>
          <w:rFonts w:ascii="標楷體" w:eastAsia="標楷體" w:hAnsi="標楷體" w:cs="Arial"/>
          <w:kern w:val="0"/>
          <w:sz w:val="32"/>
          <w:szCs w:val="32"/>
        </w:rPr>
        <w:t>本要點未盡規定事項，依其他相關法令規定辦理。</w:t>
      </w:r>
    </w:p>
    <w:sectPr w:rsidR="00190845">
      <w:headerReference w:type="default" r:id="rId8"/>
      <w:footerReference w:type="default" r:id="rId9"/>
      <w:pgSz w:w="11906" w:h="16838"/>
      <w:pgMar w:top="1134" w:right="1134" w:bottom="1134" w:left="1077"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4416">
      <w:r>
        <w:separator/>
      </w:r>
    </w:p>
  </w:endnote>
  <w:endnote w:type="continuationSeparator" w:id="0">
    <w:p w:rsidR="00000000" w:rsidRDefault="00F2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dobe 明體 Std 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63" w:rsidRDefault="00F24416">
    <w:pPr>
      <w:pStyle w:val="a6"/>
      <w:jc w:val="center"/>
    </w:pPr>
    <w:r>
      <w:fldChar w:fldCharType="begin"/>
    </w:r>
    <w:r>
      <w:instrText xml:space="preserve"> PAGE </w:instrText>
    </w:r>
    <w:r>
      <w:fldChar w:fldCharType="separate"/>
    </w:r>
    <w:r>
      <w:rPr>
        <w:noProof/>
      </w:rPr>
      <w:t>1</w:t>
    </w:r>
    <w:r>
      <w:fldChar w:fldCharType="end"/>
    </w:r>
  </w:p>
  <w:p w:rsidR="00065363" w:rsidRDefault="00F24416">
    <w:pPr>
      <w:pStyle w:val="a6"/>
      <w:ind w:left="107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4416">
      <w:r>
        <w:rPr>
          <w:color w:val="000000"/>
        </w:rPr>
        <w:separator/>
      </w:r>
    </w:p>
  </w:footnote>
  <w:footnote w:type="continuationSeparator" w:id="0">
    <w:p w:rsidR="00000000" w:rsidRDefault="00F2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63" w:rsidRDefault="00F24416">
    <w:pPr>
      <w:pStyle w:val="a5"/>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76C"/>
    <w:multiLevelType w:val="multilevel"/>
    <w:tmpl w:val="5C42CA02"/>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3F28AE"/>
    <w:multiLevelType w:val="multilevel"/>
    <w:tmpl w:val="B56EC984"/>
    <w:styleLink w:val="WW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133CC2"/>
    <w:multiLevelType w:val="multilevel"/>
    <w:tmpl w:val="61789F60"/>
    <w:styleLink w:val="WW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F1F3DFF"/>
    <w:multiLevelType w:val="multilevel"/>
    <w:tmpl w:val="647A29FA"/>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2433914"/>
    <w:multiLevelType w:val="multilevel"/>
    <w:tmpl w:val="E99478C0"/>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4C17215"/>
    <w:multiLevelType w:val="multilevel"/>
    <w:tmpl w:val="9C20E1DA"/>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C5F0D89"/>
    <w:multiLevelType w:val="multilevel"/>
    <w:tmpl w:val="F2A075E4"/>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1BA11FB"/>
    <w:multiLevelType w:val="multilevel"/>
    <w:tmpl w:val="EA28A0C6"/>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4A20319"/>
    <w:multiLevelType w:val="multilevel"/>
    <w:tmpl w:val="FD7664A0"/>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D484FA9"/>
    <w:multiLevelType w:val="multilevel"/>
    <w:tmpl w:val="B83A13A6"/>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DDC0644"/>
    <w:multiLevelType w:val="multilevel"/>
    <w:tmpl w:val="0EB8E4CA"/>
    <w:styleLink w:val="WWNum25"/>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0DD56AC"/>
    <w:multiLevelType w:val="multilevel"/>
    <w:tmpl w:val="963288A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0EA4CD5"/>
    <w:multiLevelType w:val="multilevel"/>
    <w:tmpl w:val="9AA88766"/>
    <w:styleLink w:val="WWNum23"/>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3212B82"/>
    <w:multiLevelType w:val="multilevel"/>
    <w:tmpl w:val="BC6CF118"/>
    <w:styleLink w:val="WWNum40"/>
    <w:lvl w:ilvl="0">
      <w:start w:val="2"/>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36D2415"/>
    <w:multiLevelType w:val="multilevel"/>
    <w:tmpl w:val="C6B80418"/>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76C74C0"/>
    <w:multiLevelType w:val="multilevel"/>
    <w:tmpl w:val="72940BCC"/>
    <w:styleLink w:val="WWNum3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85E2260"/>
    <w:multiLevelType w:val="multilevel"/>
    <w:tmpl w:val="E7FE9F76"/>
    <w:styleLink w:val="WW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ED53B20"/>
    <w:multiLevelType w:val="multilevel"/>
    <w:tmpl w:val="D1F8BC2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F9C7A85"/>
    <w:multiLevelType w:val="multilevel"/>
    <w:tmpl w:val="3E6E5508"/>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2B25FE0"/>
    <w:multiLevelType w:val="multilevel"/>
    <w:tmpl w:val="B2808724"/>
    <w:styleLink w:val="WWNum7"/>
    <w:lvl w:ilvl="0">
      <w:start w:val="1"/>
      <w:numFmt w:val="upp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8275599"/>
    <w:multiLevelType w:val="multilevel"/>
    <w:tmpl w:val="376EE2B8"/>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BC04515"/>
    <w:multiLevelType w:val="multilevel"/>
    <w:tmpl w:val="F5FE9286"/>
    <w:styleLink w:val="WWNum35"/>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D9220AB"/>
    <w:multiLevelType w:val="multilevel"/>
    <w:tmpl w:val="F8C41042"/>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52100087"/>
    <w:multiLevelType w:val="multilevel"/>
    <w:tmpl w:val="F3802AF2"/>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6553B38"/>
    <w:multiLevelType w:val="multilevel"/>
    <w:tmpl w:val="324CDDA2"/>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569965CE"/>
    <w:multiLevelType w:val="multilevel"/>
    <w:tmpl w:val="9648D22E"/>
    <w:styleLink w:val="WWNum3"/>
    <w:lvl w:ilvl="0">
      <w:start w:val="1"/>
      <w:numFmt w:val="decimal"/>
      <w:lvlText w:val="（%1）"/>
      <w:lvlJc w:val="left"/>
    </w:lvl>
    <w:lvl w:ilvl="1">
      <w:start w:val="1"/>
      <w:numFmt w:val="ideographTraditional"/>
      <w:lvlText w:val="%2、"/>
      <w:lvlJc w:val="left"/>
    </w:lvl>
    <w:lvl w:ilvl="2">
      <w:start w:val="1"/>
      <w:numFmt w:val="upperLetter"/>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8307F0B"/>
    <w:multiLevelType w:val="multilevel"/>
    <w:tmpl w:val="60840582"/>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8347C13"/>
    <w:multiLevelType w:val="multilevel"/>
    <w:tmpl w:val="70166C80"/>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5C782115"/>
    <w:multiLevelType w:val="multilevel"/>
    <w:tmpl w:val="CABAF416"/>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5D041E89"/>
    <w:multiLevelType w:val="multilevel"/>
    <w:tmpl w:val="6FCC6FDA"/>
    <w:styleLink w:val="WWNum36"/>
    <w:lvl w:ilvl="0">
      <w:numFmt w:val="bullet"/>
      <w:lvlText w:null="1"/>
      <w:lvlJc w:val="left"/>
    </w:lvl>
    <w:lvl w:ilvl="1">
      <w:numFmt w:val="bullet"/>
      <w:lvlText w:val=""/>
      <w:lvlJc w:val="left"/>
    </w:lvl>
    <w:lvl w:ilvl="2">
      <w:numFmt w:val="bullet"/>
      <w:lvlText w:val="o"/>
      <w:lvlJc w:val="left"/>
    </w:lvl>
    <w:lvl w:ilvl="3">
      <w:numFmt w:val="bullet"/>
      <w:lvlText w:val=""/>
      <w:lvlJc w:val="left"/>
    </w:lvl>
    <w:lvl w:ilvl="4">
      <w:numFmt w:val="bullet"/>
      <w:lvlText w:val=""/>
      <w:lvlJc w:val="left"/>
    </w:lvl>
    <w:lvl w:ilvl="5">
      <w:numFmt w:val="bullet"/>
      <w:lvlText w:val=""/>
      <w:lvlJc w:val="left"/>
    </w:lvl>
    <w:lvl w:ilvl="6">
      <w:numFmt w:val="bullet"/>
      <w:lvlText w:val="o"/>
      <w:lvlJc w:val="left"/>
    </w:lvl>
    <w:lvl w:ilvl="7">
      <w:numFmt w:val="bullet"/>
      <w:lvlText w:val=""/>
      <w:lvlJc w:val="left"/>
    </w:lvl>
    <w:lvl w:ilvl="8">
      <w:numFmt w:val="bullet"/>
      <w:lvlText w:val=""/>
      <w:lvlJc w:val="left"/>
    </w:lvl>
  </w:abstractNum>
  <w:abstractNum w:abstractNumId="30">
    <w:nsid w:val="5F243D6A"/>
    <w:multiLevelType w:val="multilevel"/>
    <w:tmpl w:val="83860CF6"/>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66065004"/>
    <w:multiLevelType w:val="multilevel"/>
    <w:tmpl w:val="0586597E"/>
    <w:styleLink w:val="WWNum9"/>
    <w:lvl w:ilvl="0">
      <w:start w:val="1"/>
      <w:numFmt w:val="upp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7F861B0"/>
    <w:multiLevelType w:val="multilevel"/>
    <w:tmpl w:val="E7F0A768"/>
    <w:styleLink w:val="WWNum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681377B8"/>
    <w:multiLevelType w:val="multilevel"/>
    <w:tmpl w:val="564AB38C"/>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6A883328"/>
    <w:multiLevelType w:val="multilevel"/>
    <w:tmpl w:val="6958B5BC"/>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6B962A52"/>
    <w:multiLevelType w:val="multilevel"/>
    <w:tmpl w:val="98C2EBB8"/>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BED351E"/>
    <w:multiLevelType w:val="multilevel"/>
    <w:tmpl w:val="D5FE0BE6"/>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DFF0E61"/>
    <w:multiLevelType w:val="multilevel"/>
    <w:tmpl w:val="8690DB52"/>
    <w:styleLink w:val="WWNum3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FD91993"/>
    <w:multiLevelType w:val="multilevel"/>
    <w:tmpl w:val="C26C228C"/>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72E87723"/>
    <w:multiLevelType w:val="multilevel"/>
    <w:tmpl w:val="83143BC8"/>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79CA04A5"/>
    <w:multiLevelType w:val="multilevel"/>
    <w:tmpl w:val="9B0C96DA"/>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1"/>
  </w:num>
  <w:num w:numId="2">
    <w:abstractNumId w:val="9"/>
  </w:num>
  <w:num w:numId="3">
    <w:abstractNumId w:val="8"/>
  </w:num>
  <w:num w:numId="4">
    <w:abstractNumId w:val="25"/>
  </w:num>
  <w:num w:numId="5">
    <w:abstractNumId w:val="39"/>
  </w:num>
  <w:num w:numId="6">
    <w:abstractNumId w:val="35"/>
  </w:num>
  <w:num w:numId="7">
    <w:abstractNumId w:val="18"/>
  </w:num>
  <w:num w:numId="8">
    <w:abstractNumId w:val="19"/>
  </w:num>
  <w:num w:numId="9">
    <w:abstractNumId w:val="32"/>
  </w:num>
  <w:num w:numId="10">
    <w:abstractNumId w:val="31"/>
  </w:num>
  <w:num w:numId="11">
    <w:abstractNumId w:val="30"/>
  </w:num>
  <w:num w:numId="12">
    <w:abstractNumId w:val="17"/>
  </w:num>
  <w:num w:numId="13">
    <w:abstractNumId w:val="28"/>
  </w:num>
  <w:num w:numId="14">
    <w:abstractNumId w:val="26"/>
  </w:num>
  <w:num w:numId="15">
    <w:abstractNumId w:val="20"/>
  </w:num>
  <w:num w:numId="16">
    <w:abstractNumId w:val="5"/>
  </w:num>
  <w:num w:numId="17">
    <w:abstractNumId w:val="4"/>
  </w:num>
  <w:num w:numId="18">
    <w:abstractNumId w:val="40"/>
  </w:num>
  <w:num w:numId="19">
    <w:abstractNumId w:val="23"/>
  </w:num>
  <w:num w:numId="20">
    <w:abstractNumId w:val="36"/>
  </w:num>
  <w:num w:numId="21">
    <w:abstractNumId w:val="33"/>
  </w:num>
  <w:num w:numId="22">
    <w:abstractNumId w:val="27"/>
  </w:num>
  <w:num w:numId="23">
    <w:abstractNumId w:val="0"/>
  </w:num>
  <w:num w:numId="24">
    <w:abstractNumId w:val="12"/>
  </w:num>
  <w:num w:numId="25">
    <w:abstractNumId w:val="34"/>
  </w:num>
  <w:num w:numId="26">
    <w:abstractNumId w:val="10"/>
  </w:num>
  <w:num w:numId="27">
    <w:abstractNumId w:val="24"/>
  </w:num>
  <w:num w:numId="28">
    <w:abstractNumId w:val="7"/>
  </w:num>
  <w:num w:numId="29">
    <w:abstractNumId w:val="6"/>
  </w:num>
  <w:num w:numId="30">
    <w:abstractNumId w:val="3"/>
  </w:num>
  <w:num w:numId="31">
    <w:abstractNumId w:val="38"/>
  </w:num>
  <w:num w:numId="32">
    <w:abstractNumId w:val="22"/>
  </w:num>
  <w:num w:numId="33">
    <w:abstractNumId w:val="1"/>
  </w:num>
  <w:num w:numId="34">
    <w:abstractNumId w:val="16"/>
  </w:num>
  <w:num w:numId="35">
    <w:abstractNumId w:val="2"/>
  </w:num>
  <w:num w:numId="36">
    <w:abstractNumId w:val="21"/>
  </w:num>
  <w:num w:numId="37">
    <w:abstractNumId w:val="29"/>
  </w:num>
  <w:num w:numId="38">
    <w:abstractNumId w:val="15"/>
  </w:num>
  <w:num w:numId="39">
    <w:abstractNumId w:val="37"/>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0845"/>
    <w:rsid w:val="00190845"/>
    <w:rsid w:val="00F24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before="240"/>
      <w:ind w:left="1077"/>
    </w:pPr>
    <w:rPr>
      <w:szCs w:val="22"/>
    </w:rPr>
  </w:style>
  <w:style w:type="paragraph" w:customStyle="1" w:styleId="Heading">
    <w:name w:val="Heading"/>
    <w:basedOn w:val="Standard"/>
    <w:next w:val="Textbody"/>
    <w:pPr>
      <w:keepNext/>
      <w:spacing w:after="120"/>
    </w:pPr>
    <w:rPr>
      <w:rFonts w:ascii="Liberation Sans" w:eastAsia="微軟正黑體" w:hAnsi="Liberation Sans" w:cs="Mangal"/>
      <w:sz w:val="28"/>
      <w:szCs w:val="28"/>
    </w:rPr>
  </w:style>
  <w:style w:type="paragraph" w:customStyle="1" w:styleId="Textbody">
    <w:name w:val="Text body"/>
    <w:basedOn w:val="Standard"/>
    <w:pPr>
      <w:spacing w:before="0"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5230"/>
        <w:tab w:val="right" w:pos="9383"/>
      </w:tabs>
      <w:snapToGrid w:val="0"/>
    </w:pPr>
    <w:rPr>
      <w:sz w:val="20"/>
      <w:szCs w:val="20"/>
    </w:rPr>
  </w:style>
  <w:style w:type="paragraph" w:styleId="a6">
    <w:name w:val="footer"/>
    <w:basedOn w:val="Standard"/>
    <w:pPr>
      <w:tabs>
        <w:tab w:val="center" w:pos="5230"/>
        <w:tab w:val="right" w:pos="9383"/>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Revision"/>
    <w:pPr>
      <w:widowControl/>
      <w:suppressAutoHyphens/>
    </w:pPr>
    <w:rPr>
      <w:szCs w:val="22"/>
    </w:rPr>
  </w:style>
  <w:style w:type="paragraph" w:styleId="aa">
    <w:name w:val="Balloon Text"/>
    <w:basedOn w:val="Standard"/>
    <w:rPr>
      <w:rFonts w:ascii="Cambria" w:hAnsi="Cambria"/>
      <w:sz w:val="18"/>
      <w:szCs w:val="18"/>
    </w:rPr>
  </w:style>
  <w:style w:type="paragraph" w:styleId="ab">
    <w:name w:val="List Paragraph"/>
    <w:basedOn w:val="Standard"/>
    <w:pPr>
      <w:ind w:left="480"/>
    </w:pPr>
  </w:style>
  <w:style w:type="character" w:customStyle="1" w:styleId="ac">
    <w:name w:val="頁首 字元"/>
    <w:rPr>
      <w:kern w:val="3"/>
    </w:rPr>
  </w:style>
  <w:style w:type="character" w:customStyle="1" w:styleId="ad">
    <w:name w:val="頁尾 字元"/>
    <w:rPr>
      <w:kern w:val="3"/>
    </w:rPr>
  </w:style>
  <w:style w:type="character" w:styleId="ae">
    <w:name w:val="annotation reference"/>
    <w:rPr>
      <w:sz w:val="18"/>
      <w:szCs w:val="18"/>
    </w:rPr>
  </w:style>
  <w:style w:type="character" w:customStyle="1" w:styleId="af">
    <w:name w:val="註解文字 字元"/>
    <w:rPr>
      <w:kern w:val="3"/>
      <w:sz w:val="24"/>
      <w:szCs w:val="22"/>
    </w:rPr>
  </w:style>
  <w:style w:type="character" w:customStyle="1" w:styleId="af0">
    <w:name w:val="註解主旨 字元"/>
    <w:rPr>
      <w:b/>
      <w:bCs/>
      <w:kern w:val="3"/>
      <w:sz w:val="24"/>
      <w:szCs w:val="22"/>
    </w:rPr>
  </w:style>
  <w:style w:type="character" w:customStyle="1" w:styleId="af1">
    <w:name w:val="註解方塊文字 字元"/>
    <w:rPr>
      <w:rFonts w:ascii="Cambria" w:eastAsia="新細明體" w:hAnsi="Cambria" w:cs="Times New Roman"/>
      <w:kern w:val="3"/>
      <w:sz w:val="18"/>
      <w:szCs w:val="18"/>
    </w:rPr>
  </w:style>
  <w:style w:type="character" w:customStyle="1" w:styleId="Internetlink">
    <w:name w:val="Internet link"/>
    <w:rPr>
      <w:b w:val="0"/>
      <w:bCs w:val="0"/>
      <w:strike w:val="0"/>
      <w:dstrike w:val="0"/>
      <w:color w:val="000080"/>
      <w:u w:val="none"/>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cs="Times New Roman"/>
    </w:rPr>
  </w:style>
  <w:style w:type="character" w:customStyle="1" w:styleId="ListLabel4">
    <w:name w:val="ListLabel 4"/>
    <w:rPr>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before="240"/>
      <w:ind w:left="1077"/>
    </w:pPr>
    <w:rPr>
      <w:szCs w:val="22"/>
    </w:rPr>
  </w:style>
  <w:style w:type="paragraph" w:customStyle="1" w:styleId="Heading">
    <w:name w:val="Heading"/>
    <w:basedOn w:val="Standard"/>
    <w:next w:val="Textbody"/>
    <w:pPr>
      <w:keepNext/>
      <w:spacing w:after="120"/>
    </w:pPr>
    <w:rPr>
      <w:rFonts w:ascii="Liberation Sans" w:eastAsia="微軟正黑體" w:hAnsi="Liberation Sans" w:cs="Mangal"/>
      <w:sz w:val="28"/>
      <w:szCs w:val="28"/>
    </w:rPr>
  </w:style>
  <w:style w:type="paragraph" w:customStyle="1" w:styleId="Textbody">
    <w:name w:val="Text body"/>
    <w:basedOn w:val="Standard"/>
    <w:pPr>
      <w:spacing w:before="0"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5230"/>
        <w:tab w:val="right" w:pos="9383"/>
      </w:tabs>
      <w:snapToGrid w:val="0"/>
    </w:pPr>
    <w:rPr>
      <w:sz w:val="20"/>
      <w:szCs w:val="20"/>
    </w:rPr>
  </w:style>
  <w:style w:type="paragraph" w:styleId="a6">
    <w:name w:val="footer"/>
    <w:basedOn w:val="Standard"/>
    <w:pPr>
      <w:tabs>
        <w:tab w:val="center" w:pos="5230"/>
        <w:tab w:val="right" w:pos="9383"/>
      </w:tabs>
      <w:snapToGrid w:val="0"/>
    </w:pPr>
    <w:rPr>
      <w:sz w:val="20"/>
      <w:szCs w:val="20"/>
    </w:rPr>
  </w:style>
  <w:style w:type="paragraph" w:styleId="a7">
    <w:name w:val="annotation text"/>
    <w:basedOn w:val="Standard"/>
  </w:style>
  <w:style w:type="paragraph" w:styleId="a8">
    <w:name w:val="annotation subject"/>
    <w:basedOn w:val="a7"/>
    <w:rPr>
      <w:b/>
      <w:bCs/>
    </w:rPr>
  </w:style>
  <w:style w:type="paragraph" w:styleId="a9">
    <w:name w:val="Revision"/>
    <w:pPr>
      <w:widowControl/>
      <w:suppressAutoHyphens/>
    </w:pPr>
    <w:rPr>
      <w:szCs w:val="22"/>
    </w:rPr>
  </w:style>
  <w:style w:type="paragraph" w:styleId="aa">
    <w:name w:val="Balloon Text"/>
    <w:basedOn w:val="Standard"/>
    <w:rPr>
      <w:rFonts w:ascii="Cambria" w:hAnsi="Cambria"/>
      <w:sz w:val="18"/>
      <w:szCs w:val="18"/>
    </w:rPr>
  </w:style>
  <w:style w:type="paragraph" w:styleId="ab">
    <w:name w:val="List Paragraph"/>
    <w:basedOn w:val="Standard"/>
    <w:pPr>
      <w:ind w:left="480"/>
    </w:pPr>
  </w:style>
  <w:style w:type="character" w:customStyle="1" w:styleId="ac">
    <w:name w:val="頁首 字元"/>
    <w:rPr>
      <w:kern w:val="3"/>
    </w:rPr>
  </w:style>
  <w:style w:type="character" w:customStyle="1" w:styleId="ad">
    <w:name w:val="頁尾 字元"/>
    <w:rPr>
      <w:kern w:val="3"/>
    </w:rPr>
  </w:style>
  <w:style w:type="character" w:styleId="ae">
    <w:name w:val="annotation reference"/>
    <w:rPr>
      <w:sz w:val="18"/>
      <w:szCs w:val="18"/>
    </w:rPr>
  </w:style>
  <w:style w:type="character" w:customStyle="1" w:styleId="af">
    <w:name w:val="註解文字 字元"/>
    <w:rPr>
      <w:kern w:val="3"/>
      <w:sz w:val="24"/>
      <w:szCs w:val="22"/>
    </w:rPr>
  </w:style>
  <w:style w:type="character" w:customStyle="1" w:styleId="af0">
    <w:name w:val="註解主旨 字元"/>
    <w:rPr>
      <w:b/>
      <w:bCs/>
      <w:kern w:val="3"/>
      <w:sz w:val="24"/>
      <w:szCs w:val="22"/>
    </w:rPr>
  </w:style>
  <w:style w:type="character" w:customStyle="1" w:styleId="af1">
    <w:name w:val="註解方塊文字 字元"/>
    <w:rPr>
      <w:rFonts w:ascii="Cambria" w:eastAsia="新細明體" w:hAnsi="Cambria" w:cs="Times New Roman"/>
      <w:kern w:val="3"/>
      <w:sz w:val="18"/>
      <w:szCs w:val="18"/>
    </w:rPr>
  </w:style>
  <w:style w:type="character" w:customStyle="1" w:styleId="Internetlink">
    <w:name w:val="Internet link"/>
    <w:rPr>
      <w:b w:val="0"/>
      <w:bCs w:val="0"/>
      <w:strike w:val="0"/>
      <w:dstrike w:val="0"/>
      <w:color w:val="000080"/>
      <w:u w:val="none"/>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cs="Times New Roman"/>
    </w:rPr>
  </w:style>
  <w:style w:type="character" w:customStyle="1" w:styleId="ListLabel4">
    <w:name w:val="ListLabel 4"/>
    <w:rPr>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L510</dc:creator>
  <cp:lastModifiedBy>ASUS</cp:lastModifiedBy>
  <cp:revision>2</cp:revision>
  <cp:lastPrinted>2016-08-11T11:55:00Z</cp:lastPrinted>
  <dcterms:created xsi:type="dcterms:W3CDTF">2016-09-07T03:18:00Z</dcterms:created>
  <dcterms:modified xsi:type="dcterms:W3CDTF">2016-09-07T03:18:00Z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