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97" w:rsidRPr="00EF6B97" w:rsidRDefault="00EF6B97" w:rsidP="00EF6B97">
      <w:pPr>
        <w:widowControl/>
        <w:spacing w:before="100" w:beforeAutospacing="1" w:after="142" w:line="288" w:lineRule="auto"/>
        <w:jc w:val="center"/>
        <w:rPr>
          <w:rFonts w:ascii="華康黑體 Std W5" w:eastAsia="華康黑體 Std W5" w:hAnsi="華康黑體 Std W5" w:cs="新細明體"/>
          <w:kern w:val="0"/>
          <w:szCs w:val="24"/>
        </w:rPr>
      </w:pPr>
      <w:bookmarkStart w:id="0" w:name="_GoBack"/>
      <w:r w:rsidRPr="00EF6B97">
        <w:rPr>
          <w:rFonts w:ascii="DFPHuaZongW5-B5" w:eastAsia="DFPHuaZongW5-B5" w:hAnsi="華康黑體 Std W5" w:cs="Liberation Serif" w:hint="eastAsia"/>
          <w:b/>
          <w:bCs/>
          <w:kern w:val="0"/>
          <w:sz w:val="32"/>
          <w:szCs w:val="32"/>
        </w:rPr>
        <w:t>201</w:t>
      </w:r>
      <w:r w:rsidR="00C13CB7" w:rsidRPr="00C13CB7">
        <w:rPr>
          <w:rFonts w:ascii="DFPHuaZongW5-B5" w:eastAsia="DFPHuaZongW5-B5" w:hAnsi="華康黑體 Std W5" w:cs="Liberation Serif" w:hint="eastAsia"/>
          <w:b/>
          <w:bCs/>
          <w:kern w:val="0"/>
          <w:sz w:val="32"/>
          <w:szCs w:val="32"/>
        </w:rPr>
        <w:t>7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32"/>
          <w:szCs w:val="32"/>
        </w:rPr>
        <w:t>設區自造「社區產業跨域升級計畫」徵選簡章</w:t>
      </w:r>
      <w:bookmarkEnd w:id="0"/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壹、緣起</w:t>
      </w:r>
    </w:p>
    <w:p w:rsidR="00C209F0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「設區自造」是一個整合在地素材、傳統工藝、居民參與，以社區產業及文化發展為目標的行動計畫</w:t>
      </w:r>
      <w:r w:rsidR="00F634FA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透過設計團隊、大專院校專業系所等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的跨域合作，提升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多元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社群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參與動能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自</w:t>
      </w:r>
      <w:r w:rsidR="00C209F0"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103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年至今已媒合17個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型態各異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的創意方案與</w:t>
      </w:r>
      <w:r w:rsidR="00C209F0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C209F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</w:t>
      </w:r>
    </w:p>
    <w:p w:rsidR="00EF6B97" w:rsidRPr="00EF6B97" w:rsidRDefault="00C209F0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透過</w:t>
      </w:r>
      <w:r w:rsidR="003310D6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「設區自造」</w:t>
      </w:r>
      <w:r w:rsidR="00D85A7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媒合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設計師群進駐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並扮演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引導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的角色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實踐</w:t>
      </w:r>
      <w:r w:rsidR="00CE126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社區營造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精神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，重新檢視社區文化、地景地產、工藝技術等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。設計師引入創意手法</w:t>
      </w:r>
      <w:r w:rsidR="00844E3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啟動社區內部的設計思考能力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，進而透過設計轉譯，以藝術或創意的形式呈現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落實於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產品或服務</w:t>
      </w:r>
      <w:r w:rsidR="005E463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流程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並規劃適切的行銷策略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877B7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讓這份新的美學基因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留駐現地</w:t>
      </w:r>
      <w:r w:rsidR="00877B7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增進</w:t>
      </w:r>
      <w:r w:rsidR="003310D6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在地的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服務或</w:t>
      </w:r>
      <w:r w:rsidR="003912AD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產業創意加值。</w:t>
      </w:r>
    </w:p>
    <w:p w:rsidR="00EF6B97" w:rsidRPr="003310D6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貳、辦理單位</w:t>
      </w: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指導單位：文化部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辦理單位：臺南市政府文化局（以下簡稱本局）</w:t>
      </w:r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參、計畫說明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一、本計畫公開徵選設計團隊，與社區合作進行社區產業產品研發設計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、服務設計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、製作生產及展示推廣等社區產業發展工作。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二、提案研發之產品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須為運用在地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生態、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素材、物產，以傳統工藝、產業技術製作</w:t>
      </w:r>
      <w:r w:rsidR="00DD60F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，或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通用設計服務</w:t>
      </w:r>
      <w:r w:rsidR="00DD60F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進行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，並透過在地文化元素、故事進行形象識別、包裝設計，能夠呈現在地文化內涵及特色之生活用品、家居用品、文具禮品、飾品、食用品</w:t>
      </w:r>
      <w:r w:rsidR="00D70CF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、小旅行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服務等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其他產品。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三、為提升社區營造精神，提案內容須包含居民參與規劃，如工作會議、創意工作坊，以及相關培力課程與研習等，並積極從事社區產業種籽人才培育、社區產業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技藝傳承及技術輔導、社區產業</w:t>
      </w:r>
      <w:r w:rsidR="00ED5EA8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或服務資源整合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組織創新、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社區展示</w:t>
      </w:r>
      <w:r w:rsidR="009F1AB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空間規劃設計、影像記錄、動態導覽</w:t>
      </w:r>
      <w:r w:rsidR="00C51AE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、行銷規劃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，及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社區產業回饋機制建構等工作。</w:t>
      </w:r>
    </w:p>
    <w:p w:rsidR="00CE2C49" w:rsidRPr="00CE2C49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四、設計團隊須與社區合作完成</w:t>
      </w:r>
      <w:r w:rsidRPr="00CE2C49">
        <w:rPr>
          <w:rFonts w:ascii="華康黑體 Std W5" w:eastAsia="華康黑體 Std W5" w:hAnsi="華康黑體 Std W5" w:cs="新細明體" w:hint="eastAsia"/>
          <w:b/>
          <w:kern w:val="0"/>
          <w:sz w:val="26"/>
          <w:szCs w:val="26"/>
        </w:rPr>
        <w:t>至少2項產品</w:t>
      </w:r>
      <w:r w:rsidR="000575B6">
        <w:rPr>
          <w:rFonts w:ascii="華康黑體 Std W5" w:eastAsia="華康黑體 Std W5" w:hAnsi="華康黑體 Std W5" w:cs="新細明體" w:hint="eastAsia"/>
          <w:b/>
          <w:kern w:val="0"/>
          <w:sz w:val="26"/>
          <w:szCs w:val="26"/>
        </w:rPr>
        <w:t>或服務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之研發設計、製作及包裝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，協助社區生產</w:t>
      </w:r>
      <w:r w:rsidR="00287C3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場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所</w:t>
      </w:r>
      <w:r w:rsidR="00F83D35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之空間與動線規劃，並將</w:t>
      </w:r>
      <w:r w:rsidR="000957D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材料、製作工序、包裝、行銷等技術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完整轉移給社區</w:t>
      </w:r>
      <w:r w:rsidR="00EE117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團隊</w:t>
      </w: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，方可辦理結案。</w:t>
      </w:r>
    </w:p>
    <w:p w:rsidR="00C51AE4" w:rsidRDefault="00CE2C49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CE2C4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五、本局將視情形辦理說明會、分享會等，並不定期透過訪視、會議、專案報告等了解執行進度及狀況，請執行單位配合。</w:t>
      </w:r>
    </w:p>
    <w:p w:rsidR="00EF6B97" w:rsidRPr="00C51AE4" w:rsidRDefault="00C51AE4" w:rsidP="00C51AE4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六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、提案單位得自尋</w:t>
      </w:r>
      <w:r w:rsidR="00F441BF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臺南市</w:t>
      </w:r>
      <w:r w:rsidR="00EF6B9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合適之合作社區。</w:t>
      </w:r>
    </w:p>
    <w:p w:rsidR="00EF6B97" w:rsidRPr="00EF6B97" w:rsidRDefault="00EF6B97" w:rsidP="00EF6B97">
      <w:pPr>
        <w:widowControl/>
        <w:spacing w:before="100" w:beforeAutospacing="1" w:after="240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肆、申請資格及方式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符合申請資格之單位於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10</w:t>
      </w:r>
      <w:r w:rsidR="0084670D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6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年</w:t>
      </w:r>
      <w:r w:rsidR="005D4C9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月</w:t>
      </w:r>
      <w:r w:rsidR="008C5D2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28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日前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備妥下列申請文件以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掛號郵寄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專人送件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方式送至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臺南市政府文化局（708臺南市安平區永華路二段6號13樓）文化資源科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，信封請註明「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申請社區產業跨域升級計畫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」，以郵戳或送達時間為準，逾期不受理。</w:t>
      </w:r>
    </w:p>
    <w:tbl>
      <w:tblPr>
        <w:tblW w:w="95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770"/>
      </w:tblGrid>
      <w:tr w:rsidR="00EF6B97" w:rsidRPr="00EF6B97" w:rsidTr="00EF6B97">
        <w:trPr>
          <w:trHeight w:val="375"/>
          <w:tblCellSpacing w:w="0" w:type="dxa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申請資格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申請文件</w:t>
            </w:r>
          </w:p>
        </w:tc>
      </w:tr>
      <w:tr w:rsidR="00EF6B97" w:rsidRPr="00EF6B97" w:rsidTr="00EF6B97">
        <w:trPr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1.具公司、工廠或商業登記證明之公司、工廠、獨資事業或合夥事業；並具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最近一期或前一期之營業稅或本年度所得稅納稅證明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</w:t>
            </w:r>
          </w:p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2.全國大專院校設計、創作、社區營造等相關系所在學學生至少3名與指導老師組成之團隊。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1.申請表一式3份，並附上電子檔光碟1份。</w:t>
            </w:r>
          </w:p>
          <w:p w:rsidR="00EF6B97" w:rsidRPr="00EF6B97" w:rsidRDefault="00EF6B97" w:rsidP="00EF6B97">
            <w:pPr>
              <w:widowControl/>
              <w:spacing w:before="100" w:beforeAutospacing="1" w:after="284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2.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公司、工廠或商業登記證明或其他證明文件影本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，</w:t>
            </w:r>
            <w:r w:rsidR="00067F1B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以及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納稅證明（最近一期或前一期之營業稅或本年度所得稅納稅證明）。</w:t>
            </w:r>
          </w:p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3.大專院校團隊須以該校名義函送公文申請（受文者：臺南市政府文化局），並檢附指導老師同意書。</w:t>
            </w:r>
          </w:p>
        </w:tc>
      </w:tr>
    </w:tbl>
    <w:p w:rsidR="00DB7F01" w:rsidRDefault="00DB7F01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F71B8A" w:rsidRDefault="00F71B8A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067F1B" w:rsidRDefault="00067F1B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伍、計畫期程</w:t>
      </w:r>
    </w:p>
    <w:tbl>
      <w:tblPr>
        <w:tblW w:w="958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2377"/>
        <w:gridCol w:w="6174"/>
      </w:tblGrid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2363" w:type="dxa"/>
            <w:tcBorders>
              <w:top w:val="double" w:sz="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預定期程</w:t>
            </w:r>
          </w:p>
        </w:tc>
        <w:tc>
          <w:tcPr>
            <w:tcW w:w="6153" w:type="dxa"/>
            <w:tcBorders>
              <w:top w:val="double" w:sz="2" w:space="0" w:color="000000"/>
              <w:left w:val="nil"/>
              <w:bottom w:val="single" w:sz="8" w:space="0" w:color="000000"/>
              <w:right w:val="doub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內容</w:t>
            </w:r>
          </w:p>
        </w:tc>
      </w:tr>
      <w:tr w:rsidR="00EF6B97" w:rsidRPr="00EF6B97" w:rsidTr="005E72BF">
        <w:trPr>
          <w:trHeight w:val="645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28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設計團隊繳交申請表、資格證明文件及其他相關資料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Cs w:val="24"/>
              </w:rPr>
              <w:t>肆、申請資格及方式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Cs w:val="24"/>
              </w:rPr>
              <w:t>玖、附件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媒合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3676A1">
            <w:pPr>
              <w:widowControl/>
              <w:spacing w:before="119" w:line="288" w:lineRule="auto"/>
              <w:ind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="008C5D24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EF6B97" w:rsidRPr="00EF6B97" w:rsidRDefault="00EF6B97" w:rsidP="00EF6B97">
            <w:pPr>
              <w:widowControl/>
              <w:spacing w:before="119" w:line="288" w:lineRule="auto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本局依設計團隊繳交之申請文件進行資格審查，並逕媒合合適者與社區，結果以書面通知申請單位。本局得於媒合階段視需要召開評審會議。（參閱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陸、評審方式及標準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rHeight w:val="960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提案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3676A1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設計團隊須於媒合結果公告後</w:t>
            </w:r>
            <w:r w:rsidRPr="00DB7F01">
              <w:rPr>
                <w:rFonts w:ascii="華康黑體 Std W5" w:eastAsia="華康黑體 Std W5" w:hAnsi="華康黑體 Std W5" w:cs="新細明體"/>
                <w:b/>
                <w:kern w:val="0"/>
                <w:szCs w:val="24"/>
              </w:rPr>
              <w:t>三週內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至社區現勘，與居民討論後進行提案，</w:t>
            </w:r>
            <w:r w:rsidR="00E80733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函送提案計畫書ㄧ式5份（含電子檔1份）。本局得於現勘時隨同前往社區。（參閱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參、計畫說明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核定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本局依設計團隊繳交之提案計畫書進行評審，核定計畫及經費，並以書面通知設計團隊結果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。設計團隊於核定日起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15日內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，函送修正計畫書一式3份（含電子檔1份）及第1期款收據，經本局</w:t>
            </w:r>
            <w:r w:rsidR="002C1D2A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審核通過</w:t>
            </w:r>
            <w:r w:rsidR="0037553E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、無待解決事項後，</w:t>
            </w:r>
            <w:r w:rsidR="0037553E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</w:t>
            </w:r>
            <w:r w:rsidR="00F441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及</w:t>
            </w:r>
            <w:r w:rsidR="00F441BF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辦理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第1期款撥付事宜。（參閱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陸、評審方式及標準、柒、撥款方式及專案輔導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EF6B97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EF6B97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執行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3676A1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月至</w:t>
            </w:r>
            <w:r w:rsidR="00A308DF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F6B97" w:rsidRPr="00EF6B97" w:rsidRDefault="00EF6B97" w:rsidP="00683740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設計團隊依核定修正計畫執行專案，並應於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 w:rsidR="00295060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7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月15日前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函交期中報告書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、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10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</w:t>
            </w:r>
            <w:r w:rsid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3</w:t>
            </w:r>
            <w:r w:rsidR="00DD7654"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1</w:t>
            </w:r>
            <w:r w:rsidR="00D907F9"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日前</w:t>
            </w:r>
            <w:r w:rsidR="00D907F9" w:rsidRPr="00D907F9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全案執行完畢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。本局將不定期透過訪視、會議、專案報告等了解執行進度及狀況。（參閱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柒、撥款方式及專案輔導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  <w:tr w:rsidR="005E72BF" w:rsidRPr="00EF6B97" w:rsidTr="005E72BF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5E72BF" w:rsidP="005E72BF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結案</w:t>
            </w:r>
          </w:p>
        </w:tc>
        <w:tc>
          <w:tcPr>
            <w:tcW w:w="2363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5E72BF" w:rsidP="005E72BF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="00034BD2"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年1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5E72BF" w:rsidRPr="00EF6B97" w:rsidRDefault="00683740" w:rsidP="005E72BF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設計團隊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函交成果報告書一式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3份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="00DD7654" w:rsidRPr="00DD7654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含紙本2份、電子檔1份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）及相關附件</w:t>
            </w:r>
            <w:r w:rsidR="002113A1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="002113A1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服務設計得視情況以紙本辦理</w:t>
            </w:r>
            <w:r w:rsidR="002113A1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  <w:r w:rsidR="005E72BF" w:rsidRPr="005E72BF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、產品展售說明表、社區產品生產技術轉移切結證明書</w:t>
            </w:r>
            <w:r w:rsidR="005E72BF" w:rsidRPr="005E72BF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、全案經</w:t>
            </w:r>
            <w:r w:rsidR="005E72BF"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費執行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明細表及第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2期款收據，經本局</w:t>
            </w:r>
            <w:r w:rsidR="002C1D2A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審核驗收合格</w:t>
            </w:r>
            <w:r w:rsidR="005E72BF"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、無待解決事項後，辦理第2期款撥付事宜。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（參閱</w:t>
            </w:r>
            <w:r w:rsidR="005E72BF" w:rsidRPr="00EF6B97">
              <w:rPr>
                <w:rFonts w:ascii="華康黑體 Std W5" w:eastAsia="華康黑體 Std W5" w:hAnsi="華康黑體 Std W5" w:cs="新細明體"/>
                <w:b/>
                <w:bCs/>
                <w:kern w:val="0"/>
                <w:szCs w:val="24"/>
              </w:rPr>
              <w:t>柒、撥款方式及專案輔導</w:t>
            </w:r>
            <w:r w:rsidR="005E72BF"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）</w:t>
            </w:r>
          </w:p>
        </w:tc>
      </w:tr>
    </w:tbl>
    <w:p w:rsidR="009D10C7" w:rsidRDefault="009D10C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陸、評審方式及標準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一、本計畫預計徵選</w:t>
      </w:r>
      <w:r w:rsidR="00C51AE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5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案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，核定名額得視實際情形酌予增減或從缺。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二、每案之核定金額上限為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新臺幣</w:t>
      </w:r>
      <w:r w:rsidR="00A350C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0萬元整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，由評審委員會依據各提案計畫核定金額。</w:t>
      </w:r>
    </w:p>
    <w:p w:rsidR="00EF6B97" w:rsidRPr="00EF6B97" w:rsidRDefault="00EF6B97" w:rsidP="00EF6B9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三、設計團隊繳交申請資料後，始得進入審查作業程序。審查共分為二階段：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（一）資格審查：由本局依設計團隊所繳交之申請資料進行資格審查。文件未備齊得補正者，本局得請設計團隊限期補正；未於期限內補正者不受理。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資格審查結果以書面通知申請單位。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（二）評審會議：由本局邀集相關領域之專家、學者若干人組成評審委員會並召開會議，核定計畫及經費。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會議於設計團隊繳交提案計畫書後召開，必要時得邀請設計團隊進行簡報或列席說明。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三、本局得邀集相關領域之專家、學者若干人組成評審委員會並召開會議，核定計畫及經費。評審項目及比重如下：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4"/>
        <w:gridCol w:w="5018"/>
        <w:gridCol w:w="2173"/>
      </w:tblGrid>
      <w:tr w:rsidR="00EF6B97" w:rsidRPr="00EF6B97" w:rsidTr="006B0B36">
        <w:trPr>
          <w:tblCellSpacing w:w="0" w:type="dxa"/>
        </w:trPr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評審項目</w:t>
            </w:r>
          </w:p>
        </w:tc>
        <w:tc>
          <w:tcPr>
            <w:tcW w:w="481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評分重點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比重</w:t>
            </w:r>
          </w:p>
        </w:tc>
      </w:tr>
      <w:tr w:rsidR="00EF6B97" w:rsidRPr="00EF6B97" w:rsidTr="006B0B36">
        <w:trPr>
          <w:tblCellSpacing w:w="0" w:type="dxa"/>
        </w:trPr>
        <w:tc>
          <w:tcPr>
            <w:tcW w:w="2355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創意及文化內涵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F71B8A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主題明確性及創意</w:t>
            </w:r>
            <w:r w:rsidR="00F71B8A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生活文化內涵及在地特色呈現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</w:r>
            <w:r w:rsidR="002113A1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服務、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技藝、技術、材質或精神活用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30%</w:t>
            </w:r>
          </w:p>
        </w:tc>
      </w:tr>
      <w:tr w:rsidR="00EF6B97" w:rsidRPr="00EF6B97" w:rsidTr="006B0B36">
        <w:trPr>
          <w:tblCellSpacing w:w="0" w:type="dxa"/>
        </w:trPr>
        <w:tc>
          <w:tcPr>
            <w:tcW w:w="2355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參與及共識凝聚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居民對社區產業</w:t>
            </w:r>
            <w:r w:rsidR="002113A1"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或服務之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認識及動能提升程度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社區組織合作及創新模式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青年及黃金人口或其他社群參與狀況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30%</w:t>
            </w:r>
          </w:p>
        </w:tc>
      </w:tr>
      <w:tr w:rsidR="00EF6B97" w:rsidRPr="00EF6B97" w:rsidTr="006B0B36">
        <w:trPr>
          <w:tblCellSpacing w:w="0" w:type="dxa"/>
        </w:trPr>
        <w:tc>
          <w:tcPr>
            <w:tcW w:w="2355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t>資源整合及共享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設計經歷、品質及未來發展性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跨域、跨業資源導入及結盟程度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lastRenderedPageBreak/>
              <w:t>市場性、通路及行銷方案之可行性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lastRenderedPageBreak/>
              <w:t>25%</w:t>
            </w:r>
          </w:p>
        </w:tc>
      </w:tr>
      <w:tr w:rsidR="00EF6B97" w:rsidRPr="00EF6B97" w:rsidTr="006B0B36">
        <w:trPr>
          <w:tblCellSpacing w:w="0" w:type="dxa"/>
        </w:trPr>
        <w:tc>
          <w:tcPr>
            <w:tcW w:w="23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6"/>
                <w:szCs w:val="26"/>
              </w:rPr>
              <w:lastRenderedPageBreak/>
              <w:t>經費規劃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doub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經費配置之合理性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br/>
              <w:t>經費運用之有效性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F6B97" w:rsidRPr="00EF6B97" w:rsidRDefault="00EF6B97" w:rsidP="00EF6B97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15%</w:t>
            </w:r>
          </w:p>
        </w:tc>
      </w:tr>
    </w:tbl>
    <w:p w:rsidR="006219C1" w:rsidRDefault="006219C1">
      <w:pPr>
        <w:widowControl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9A5F56" w:rsidRDefault="009A5F56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1363A9" w:rsidRDefault="001363A9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柒、撥款方式及專案輔導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一、本計畫由設計團隊擔任提案及執行單位、主要聯繫窗口及計畫款項收受者。社區組織則為合作單位。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二、經評審會議獲核定之提案計畫，分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期撥款，說明如下：</w:t>
      </w:r>
    </w:p>
    <w:p w:rsidR="009A5F56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（一）第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期款（計畫總經費之</w:t>
      </w:r>
      <w:r w:rsid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5</w:t>
      </w:r>
      <w:r w:rsidRP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0%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）：於</w:t>
      </w:r>
      <w:r w:rsidRP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核定日起15日內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，函送</w:t>
      </w:r>
      <w:r w:rsidRPr="0051447C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修正計畫書一式3份</w:t>
      </w:r>
      <w:r w:rsidR="0051447C" w:rsidRPr="0051447C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（含紙本2份、電子檔1份，內容需包含社區現勘及會議紀錄、簽到表、產業或服務設計問題與需求分析、產業或服務設計執行策略及方法等）及第1期款收據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，經本局確認無誤、無待解決事項後，續辦簽約及第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期款撥付事宜。</w:t>
      </w:r>
    </w:p>
    <w:p w:rsidR="00EF6B97" w:rsidRPr="00EF6B97" w:rsidRDefault="00EF6B97" w:rsidP="009A5F56">
      <w:pPr>
        <w:widowControl/>
        <w:spacing w:before="100" w:beforeAutospacing="1" w:after="142"/>
        <w:ind w:left="780" w:hangingChars="300" w:hanging="78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（二）第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期款（計畫總經費之</w:t>
      </w:r>
      <w:r w:rsidR="0051447C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5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0%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）：於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10</w:t>
      </w:r>
      <w:r w:rsidR="00CC68B0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6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年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</w:t>
      </w:r>
      <w:r w:rsidR="00B8604E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1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月</w:t>
      </w:r>
      <w:r w:rsidR="00B8604E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1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  <w:u w:val="single"/>
        </w:rPr>
        <w:t>5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  <w:u w:val="single"/>
        </w:rPr>
        <w:t>日前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函交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全案執行成果報告書一式</w:t>
      </w:r>
      <w:r w:rsidRPr="00EF6B97">
        <w:rPr>
          <w:rFonts w:ascii="華康黑體 Std W5" w:eastAsia="華康黑體 Std W5" w:hAnsi="華康黑體 Std W5" w:cs="Liberation Serif" w:hint="eastAsia"/>
          <w:b/>
          <w:bCs/>
          <w:kern w:val="0"/>
          <w:sz w:val="26"/>
          <w:szCs w:val="26"/>
        </w:rPr>
        <w:t>3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份（含</w:t>
      </w:r>
      <w:r w:rsidR="00B8604E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紙本2份、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電子檔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份）及相關附件（產品實體樣本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>1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份</w:t>
      </w:r>
      <w:r w:rsidR="002113A1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［</w:t>
      </w:r>
      <w:r w:rsidR="002113A1" w:rsidRPr="002113A1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服務設計得視情況以紙本辦理</w:t>
      </w:r>
      <w:r w:rsidR="009F1AB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］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、相關文宣、標誌、圖形、包裝設計等之原始檔案、活動或設計方案之圖說、模型等，涉及相關權利事宜者須另繳交授權書）、</w:t>
      </w:r>
      <w:r w:rsid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產</w:t>
      </w:r>
      <w:r w:rsidR="00E17A94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品</w:t>
      </w:r>
      <w:r w:rsidR="0098244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或服務</w:t>
      </w:r>
      <w:r w:rsidR="00E17A94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展售說明表、</w:t>
      </w:r>
      <w:r w:rsidR="00982443" w:rsidRPr="00982443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社區產品生產技術或服務設計轉移切結證明書</w:t>
      </w:r>
      <w:r w:rsidR="00D70CF9" w:rsidRPr="00E17A94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全案經費執行明細表及第</w:t>
      </w:r>
      <w:r w:rsidRPr="00EF6B97">
        <w:rPr>
          <w:rFonts w:ascii="華康黑體 Std W5" w:eastAsia="華康黑體 Std W5" w:hAnsi="華康黑體 Std W5" w:cs="Liberation Serif" w:hint="eastAsia"/>
          <w:b/>
          <w:bCs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期款收據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，經本局</w:t>
      </w:r>
      <w:r w:rsidR="002C1D2A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審核驗收合格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、無待解決事項後，辦理第</w:t>
      </w:r>
      <w:r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2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期款撥付事宜。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三、計畫期間，本局將視情形辦理說明會、分享會等，並不定期透過訪視、會議、</w:t>
      </w:r>
      <w:r w:rsidRPr="00EF6B97">
        <w:rPr>
          <w:rFonts w:ascii="華康黑體 Std W5" w:eastAsia="華康黑體 Std W5" w:hAnsi="華康黑體 Std W5" w:cs="新細明體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專案報告等了解執行進度及狀況，請提案單位及合作單位配合。</w:t>
      </w:r>
    </w:p>
    <w:p w:rsidR="00EF6B97" w:rsidRPr="00EF6B97" w:rsidRDefault="00EF6B97" w:rsidP="00EF6B97">
      <w:pPr>
        <w:widowControl/>
        <w:spacing w:before="100" w:beforeAutospacing="1" w:after="240"/>
        <w:rPr>
          <w:rFonts w:ascii="華康黑體 Std W5" w:eastAsia="華康黑體 Std W5" w:hAnsi="華康黑體 Std W5" w:cs="新細明體"/>
          <w:kern w:val="0"/>
          <w:szCs w:val="24"/>
        </w:rPr>
      </w:pP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捌、注意事項</w:t>
      </w:r>
    </w:p>
    <w:p w:rsidR="00EF6B97" w:rsidRPr="00EF6B97" w:rsidRDefault="00EF6B97" w:rsidP="00EF6B9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一、參與本計畫所繳交之文件均不予歸還，請自留備份。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二、提案單位所提計畫應自行設計與企劃，且未在相關競賽、獎補助或委託辦理計畫中獲獎或執行。提案單位並不得直接使用已上市販售之產品做為研發成果，且須自行確認產品未有侵犯他人智慧財產權狀況。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三、獲選單位（含提案單位與合作單位）於計畫執行期間須配合本局提供與計畫執行相關之資料。</w:t>
      </w:r>
    </w:p>
    <w:p w:rsidR="00EF6B97" w:rsidRPr="00EF6B97" w:rsidRDefault="00EF6B97" w:rsidP="009A5F56">
      <w:pPr>
        <w:widowControl/>
        <w:spacing w:before="100" w:beforeAutospacing="1" w:after="142"/>
        <w:ind w:left="520" w:hangingChars="200" w:hanging="520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lastRenderedPageBreak/>
        <w:t>四、本計畫有不足者，悉依中華民國相關法令規定辦理；如有未盡事宜，得另行修正補充之。本計畫自公告日起實施，修正時亦同。</w:t>
      </w:r>
    </w:p>
    <w:p w:rsidR="00EF6B97" w:rsidRDefault="00EF6B97" w:rsidP="009A5F56">
      <w:pPr>
        <w:widowControl/>
        <w:spacing w:before="100" w:beforeAutospacing="1" w:after="142" w:line="288" w:lineRule="auto"/>
        <w:ind w:left="520" w:hangingChars="200" w:hanging="520"/>
        <w:rPr>
          <w:rStyle w:val="a3"/>
          <w:rFonts w:ascii="華康黑體 Std W5" w:eastAsia="華康黑體 Std W5" w:hAnsi="華康黑體 Std W5" w:cs="Liberation Serif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五、洽詢方式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br/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臺南市政府文化局 文化資源科 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謝</w:t>
      </w: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小姐 </w:t>
      </w:r>
      <w:r w:rsidRPr="00EF6B97">
        <w:rPr>
          <w:rFonts w:ascii="華康黑體 Std W5" w:eastAsia="華康黑體 Std W5" w:hAnsi="華康黑體 Std W5" w:cs="Liberation Serif" w:hint="eastAsia"/>
          <w:kern w:val="0"/>
          <w:szCs w:val="24"/>
        </w:rPr>
        <w:t xml:space="preserve">06-2991111#7868 </w:t>
      </w:r>
      <w:hyperlink r:id="rId7" w:history="1">
        <w:r w:rsidRPr="004B53CB">
          <w:rPr>
            <w:rStyle w:val="a3"/>
            <w:rFonts w:ascii="華康黑體 Std W5" w:eastAsia="華康黑體 Std W5" w:hAnsi="華康黑體 Std W5" w:cs="Liberation Serif" w:hint="eastAsia"/>
            <w:kern w:val="0"/>
            <w:szCs w:val="24"/>
          </w:rPr>
          <w:t>chelagu@mail.tainan.gov.tw</w:t>
        </w:r>
      </w:hyperlink>
    </w:p>
    <w:p w:rsidR="002113A1" w:rsidRPr="00EF6B97" w:rsidRDefault="002113A1" w:rsidP="009A5F56">
      <w:pPr>
        <w:widowControl/>
        <w:spacing w:before="100" w:beforeAutospacing="1" w:after="142" w:line="288" w:lineRule="auto"/>
        <w:ind w:left="480" w:hangingChars="200" w:hanging="480"/>
        <w:rPr>
          <w:rFonts w:ascii="華康黑體 Std W5" w:eastAsia="華康黑體 Std W5" w:hAnsi="華康黑體 Std W5" w:cs="新細明體"/>
          <w:kern w:val="0"/>
          <w:szCs w:val="24"/>
        </w:rPr>
      </w:pPr>
    </w:p>
    <w:p w:rsidR="005E72BF" w:rsidRDefault="009D10C7" w:rsidP="005E72BF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b/>
          <w:bCs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玖</w:t>
      </w:r>
      <w:r w:rsidR="005E72BF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</w:t>
      </w:r>
      <w:r w:rsidR="006010AE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社區產</w:t>
      </w:r>
      <w:r w:rsidR="005E72BF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品試作</w:t>
      </w:r>
    </w:p>
    <w:p w:rsidR="006010AE" w:rsidRDefault="005E72BF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一、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針對</w:t>
      </w:r>
      <w:r w:rsidR="005033D4" w:rsidRP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2017設區自造「社區產業跨域升級計畫」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進行試作與推廣宣傳，本案於106年度所媒合之社區單位，得於106年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9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月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30</w:t>
      </w:r>
      <w:r w:rsidR="005033D4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日前函送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</w:t>
      </w:r>
      <w:r w:rsidR="001323D9" w:rsidRP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="001323D9" w:rsidRP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試作</w:t>
      </w:r>
      <w:r w:rsidR="00683740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計畫書</w:t>
      </w:r>
      <w:r w:rsid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申請產品試作</w:t>
      </w:r>
      <w:r w:rsidR="002405A5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，每案</w:t>
      </w:r>
      <w:r w:rsidR="001323D9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金額上限為</w:t>
      </w:r>
      <w:r w:rsidR="001323D9"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新臺幣</w:t>
      </w:r>
      <w:r w:rsidR="001323D9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2</w:t>
      </w:r>
      <w:r w:rsidR="001323D9"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萬元整</w:t>
      </w:r>
      <w:r w:rsidR="001323D9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。</w:t>
      </w:r>
    </w:p>
    <w:p w:rsidR="0098667A" w:rsidRDefault="005E72BF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二、</w:t>
      </w:r>
      <w:r w:rsid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款項撥付：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社區單位於106年11月</w:t>
      </w:r>
      <w:r w:rsid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30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日前函交</w:t>
      </w:r>
      <w:r w:rsidR="009D10C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社區產品或服務試作成果報告書</w:t>
      </w:r>
      <w:r w:rsidR="009D10C7" w:rsidRPr="00EF6B97">
        <w:rPr>
          <w:rFonts w:ascii="華康黑體 Std W5" w:eastAsia="華康黑體 Std W5" w:hAnsi="華康黑體 Std W5" w:cs="新細明體"/>
          <w:color w:val="000000"/>
          <w:kern w:val="0"/>
          <w:szCs w:val="24"/>
        </w:rPr>
        <w:t>一</w:t>
      </w:r>
      <w:r w:rsidR="009D10C7" w:rsidRPr="00335557">
        <w:rPr>
          <w:rFonts w:ascii="華康黑體 Std W5" w:eastAsia="華康黑體 Std W5" w:hAnsi="華康黑體 Std W5" w:cs="新細明體"/>
          <w:kern w:val="0"/>
          <w:sz w:val="26"/>
          <w:szCs w:val="26"/>
        </w:rPr>
        <w:t>式3份（</w:t>
      </w:r>
      <w:r w:rsidR="009D10C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含紙本2份、電子檔1份</w:t>
      </w:r>
      <w:r w:rsidR="009D10C7" w:rsidRPr="00335557">
        <w:rPr>
          <w:rFonts w:ascii="華康黑體 Std W5" w:eastAsia="華康黑體 Std W5" w:hAnsi="華康黑體 Std W5" w:cs="新細明體"/>
          <w:kern w:val="0"/>
          <w:sz w:val="26"/>
          <w:szCs w:val="26"/>
        </w:rPr>
        <w:t>）</w:t>
      </w:r>
      <w:r w:rsidR="009D10C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實體樣本1份</w:t>
      </w:r>
      <w:r w:rsidR="00335557" w:rsidRPr="0033555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(服務設計得視情況以紙本辦理)</w:t>
      </w:r>
      <w:r w:rsidR="006010AE" w:rsidRPr="006010AE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、實際生產商品照、及社區領據，經本局確認無誤、無待解決事項後，辦理款項撥付事宜。</w:t>
      </w:r>
    </w:p>
    <w:p w:rsidR="009D10C7" w:rsidRDefault="009D10C7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  <w:r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t>三、社區產品或服務試做辦理期程</w:t>
      </w:r>
    </w:p>
    <w:tbl>
      <w:tblPr>
        <w:tblW w:w="958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"/>
        <w:gridCol w:w="2377"/>
        <w:gridCol w:w="6174"/>
      </w:tblGrid>
      <w:tr w:rsidR="009D10C7" w:rsidRPr="00EF6B97" w:rsidTr="006B0B36">
        <w:trPr>
          <w:tblCellSpacing w:w="7" w:type="dxa"/>
        </w:trPr>
        <w:tc>
          <w:tcPr>
            <w:tcW w:w="1013" w:type="dxa"/>
            <w:tcBorders>
              <w:top w:val="double" w:sz="4" w:space="0" w:color="auto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預定期程</w:t>
            </w:r>
          </w:p>
        </w:tc>
        <w:tc>
          <w:tcPr>
            <w:tcW w:w="6153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內容</w:t>
            </w:r>
          </w:p>
        </w:tc>
      </w:tr>
      <w:tr w:rsidR="009D10C7" w:rsidRPr="00EF6B97" w:rsidTr="006B0B36">
        <w:trPr>
          <w:trHeight w:val="645"/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社區團隊應於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年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  <w:u w:val="single"/>
              </w:rPr>
              <w:t>30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  <w:u w:val="single"/>
              </w:rPr>
              <w:t>日前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函交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社區產品或服務試作計畫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書</w:t>
            </w:r>
          </w:p>
        </w:tc>
      </w:tr>
      <w:tr w:rsidR="009D10C7" w:rsidRPr="00EF6B97" w:rsidTr="006B0B36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執行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8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月至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設計團隊依核定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社區產品或服務試作計畫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書執行專案，本局將不定期透過訪視、會議、專案報告等了解執行進度及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lastRenderedPageBreak/>
              <w:t>狀況。</w:t>
            </w:r>
          </w:p>
        </w:tc>
      </w:tr>
      <w:tr w:rsidR="009D10C7" w:rsidRPr="00EF6B97" w:rsidTr="006B0B36">
        <w:trPr>
          <w:tblCellSpacing w:w="7" w:type="dxa"/>
        </w:trPr>
        <w:tc>
          <w:tcPr>
            <w:tcW w:w="1013" w:type="dxa"/>
            <w:tcBorders>
              <w:top w:val="nil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結案</w:t>
            </w:r>
          </w:p>
        </w:tc>
        <w:tc>
          <w:tcPr>
            <w:tcW w:w="2363" w:type="dxa"/>
            <w:tcBorders>
              <w:top w:val="nil"/>
              <w:left w:val="nil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年1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華康黑體 Std W5" w:eastAsia="華康黑體 Std W5" w:hAnsi="華康黑體 Std W5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日前</w:t>
            </w:r>
          </w:p>
        </w:tc>
        <w:tc>
          <w:tcPr>
            <w:tcW w:w="6153" w:type="dxa"/>
            <w:tcBorders>
              <w:top w:val="nil"/>
              <w:left w:val="nil"/>
              <w:bottom w:val="double" w:sz="2" w:space="0" w:color="000000"/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D10C7" w:rsidRPr="00EF6B97" w:rsidRDefault="009D10C7" w:rsidP="00BE5479">
            <w:pPr>
              <w:widowControl/>
              <w:spacing w:before="100" w:beforeAutospacing="1" w:line="288" w:lineRule="auto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社區團隊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函交成果報告書一式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3份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（</w:t>
            </w:r>
            <w:r w:rsidRPr="00DD7654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含紙本2份、電子檔1份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）</w:t>
            </w: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、樣品一份(服務設計得視情況以紙本辦理)</w:t>
            </w:r>
            <w:r w:rsidRPr="005E72BF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、全案經</w:t>
            </w:r>
            <w:r w:rsidRPr="00DD7654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費執行</w:t>
            </w:r>
            <w:r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明細表、原始憑證及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收據</w:t>
            </w:r>
            <w:r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9D10C7" w:rsidRPr="009D10C7" w:rsidRDefault="009D10C7" w:rsidP="006010AE">
      <w:pPr>
        <w:widowControl/>
        <w:spacing w:line="440" w:lineRule="exact"/>
        <w:ind w:left="520" w:hangingChars="200" w:hanging="520"/>
        <w:rPr>
          <w:rFonts w:ascii="華康黑體 Std W5" w:eastAsia="華康黑體 Std W5" w:hAnsi="華康黑體 Std W5" w:cs="Liberation Serif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</w:p>
    <w:p w:rsidR="00C940F7" w:rsidRPr="00EF6B97" w:rsidRDefault="00C940F7" w:rsidP="00C940F7">
      <w:pPr>
        <w:widowControl/>
        <w:spacing w:before="100" w:beforeAutospacing="1" w:after="142"/>
        <w:rPr>
          <w:rFonts w:ascii="華康黑體 Std W5" w:eastAsia="華康黑體 Std W5" w:hAnsi="華康黑體 Std W5" w:cs="新細明體"/>
          <w:kern w:val="0"/>
          <w:szCs w:val="24"/>
        </w:rPr>
      </w:pPr>
      <w:r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本計畫各階段須繳交之書面文件如下，本局提供有●標記之格式，請自行下載使用。</w:t>
      </w:r>
    </w:p>
    <w:tbl>
      <w:tblPr>
        <w:tblW w:w="991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3430"/>
        <w:gridCol w:w="3402"/>
        <w:gridCol w:w="2126"/>
      </w:tblGrid>
      <w:tr w:rsidR="00C940F7" w:rsidRPr="00EF6B97" w:rsidTr="006B0B36">
        <w:trPr>
          <w:tblCellSpacing w:w="7" w:type="dxa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階段</w:t>
            </w:r>
          </w:p>
        </w:tc>
        <w:tc>
          <w:tcPr>
            <w:tcW w:w="6818" w:type="dxa"/>
            <w:gridSpan w:val="2"/>
            <w:tcBorders>
              <w:top w:val="doub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設計團隊</w:t>
            </w:r>
          </w:p>
        </w:tc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社區</w:t>
            </w:r>
          </w:p>
        </w:tc>
      </w:tr>
      <w:tr w:rsidR="00C940F7" w:rsidRPr="00EF6B97" w:rsidTr="006B0B36">
        <w:trPr>
          <w:tblCellSpacing w:w="7" w:type="dxa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企業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left="238" w:right="119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學校</w:t>
            </w:r>
          </w:p>
        </w:tc>
        <w:tc>
          <w:tcPr>
            <w:tcW w:w="2105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申請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申請表（附件</w:t>
            </w:r>
            <w:r w:rsidR="00067F1B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）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證明文件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申請表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color w:val="000000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color w:val="000000"/>
                <w:kern w:val="0"/>
                <w:sz w:val="22"/>
              </w:rPr>
              <w:t>）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指導老師同意書（附件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媒合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119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提案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提案計畫書（附件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提案計畫書（附件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3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合作同意書</w:t>
            </w: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核定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修正計畫書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依政府採購法作業辦理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EF6B97">
              <w:rPr>
                <w:rFonts w:ascii="華康黑體 Std W5" w:eastAsia="華康黑體 Std W5" w:hAnsi="華康黑體 Std W5" w:cs="Liberation Serif"/>
                <w:kern w:val="0"/>
                <w:szCs w:val="24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修正計畫書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Cs w:val="24"/>
              </w:rPr>
              <w:t>依政府採購法作業辦理</w:t>
            </w:r>
          </w:p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EF6B97">
              <w:rPr>
                <w:rFonts w:ascii="華康黑體 Std W5" w:eastAsia="華康黑體 Std W5" w:hAnsi="華康黑體 Std W5" w:cs="Liberation Serif"/>
                <w:kern w:val="0"/>
                <w:szCs w:val="24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t>執行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期中報告書（附件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5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期中報告書（附件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5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="002113A1" w:rsidRPr="002113A1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社區產品或服務試</w:t>
            </w:r>
            <w:r w:rsidR="002113A1" w:rsidRPr="002113A1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lastRenderedPageBreak/>
              <w:t>作計劃書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0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kern w:val="0"/>
                <w:szCs w:val="24"/>
              </w:rPr>
            </w:pPr>
            <w:r w:rsidRPr="00EF6B97"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結案</w:t>
            </w:r>
          </w:p>
        </w:tc>
        <w:tc>
          <w:tcPr>
            <w:tcW w:w="3416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成果報告書（附件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）及附件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產品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或服務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展售說明表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  <w:r w:rsidRPr="005E72BF">
              <w:rPr>
                <w:rFonts w:ascii="華康黑體 Std W5" w:eastAsia="華康黑體 Std W5" w:hAnsi="華康黑體 Std W5" w:cs="新細明體"/>
                <w:kern w:val="0"/>
                <w:sz w:val="22"/>
              </w:rPr>
              <w:br/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="003D6F6B" w:rsidRPr="003D6F6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社區產品生產技術或服務設計轉移切結證明書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7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3388" w:type="dxa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成果報告書（附件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9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）及附件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產品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或服務</w:t>
            </w:r>
            <w:r w:rsidRPr="005E72BF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展售說明表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6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  <w:r w:rsidRPr="005E72BF">
              <w:rPr>
                <w:rFonts w:ascii="華康黑體 Std W5" w:eastAsia="華康黑體 Std W5" w:hAnsi="華康黑體 Std W5" w:cs="新細明體"/>
                <w:kern w:val="0"/>
                <w:sz w:val="22"/>
              </w:rPr>
              <w:br/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="003D6F6B" w:rsidRPr="003D6F6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社區產品生產技術或服務設計轉移切結證明書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7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第</w:t>
            </w: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2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期款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  <w:tc>
          <w:tcPr>
            <w:tcW w:w="2105" w:type="dxa"/>
            <w:tcBorders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940F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EF6B97">
              <w:rPr>
                <w:rFonts w:ascii="華康黑體 Std W5" w:eastAsia="華康黑體 Std W5" w:hAnsi="華康黑體 Std W5" w:cs="新細明體"/>
                <w:kern w:val="0"/>
                <w:szCs w:val="24"/>
              </w:rPr>
              <w:t>●</w:t>
            </w:r>
            <w:r w:rsidR="002113A1" w:rsidRPr="002113A1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社區產品或服務試作成果報告書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1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C940F7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 w:rsidRPr="009A5F56">
              <w:rPr>
                <w:rFonts w:ascii="華康黑體 Std W5" w:eastAsia="華康黑體 Std W5" w:hAnsi="華康黑體 Std W5" w:cs="新細明體"/>
                <w:kern w:val="0"/>
                <w:sz w:val="22"/>
              </w:rPr>
              <w:t>●</w:t>
            </w:r>
            <w:r w:rsidRPr="007D6BC7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全案經費執行明細表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（附件</w:t>
            </w:r>
            <w:r w:rsidR="00067F1B"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8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）</w:t>
            </w:r>
          </w:p>
          <w:p w:rsidR="002113A1" w:rsidRDefault="002113A1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原始憑證</w:t>
            </w:r>
          </w:p>
          <w:p w:rsidR="00C940F7" w:rsidRPr="006010AE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  <w:r>
              <w:rPr>
                <w:rFonts w:ascii="華康黑體 Std W5" w:eastAsia="華康黑體 Std W5" w:hAnsi="華康黑體 Std W5" w:cs="新細明體" w:hint="eastAsia"/>
                <w:kern w:val="0"/>
                <w:sz w:val="22"/>
              </w:rPr>
              <w:t>發票或</w:t>
            </w:r>
            <w:r w:rsidRPr="00EF6B97">
              <w:rPr>
                <w:rFonts w:ascii="華康黑體 Std W5" w:eastAsia="華康黑體 Std W5" w:hAnsi="華康黑體 Std W5" w:cs="新細明體"/>
                <w:kern w:val="0"/>
                <w:sz w:val="22"/>
              </w:rPr>
              <w:t>收據</w:t>
            </w:r>
          </w:p>
        </w:tc>
      </w:tr>
      <w:tr w:rsidR="00C940F7" w:rsidRPr="00EF6B97" w:rsidTr="006B0B36">
        <w:trPr>
          <w:tblCellSpacing w:w="7" w:type="dxa"/>
        </w:trPr>
        <w:tc>
          <w:tcPr>
            <w:tcW w:w="936" w:type="dxa"/>
            <w:tcBorders>
              <w:left w:val="double" w:sz="4" w:space="0" w:color="auto"/>
              <w:bottom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940F7" w:rsidRPr="00EF6B97" w:rsidRDefault="00C940F7" w:rsidP="00BE5479">
            <w:pPr>
              <w:widowControl/>
              <w:spacing w:line="440" w:lineRule="exact"/>
              <w:jc w:val="center"/>
              <w:rPr>
                <w:rFonts w:ascii="華康黑體 Std W5" w:eastAsia="華康黑體 Std W5" w:hAnsi="華康黑體 Std W5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416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  <w:tc>
          <w:tcPr>
            <w:tcW w:w="338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9A5F56" w:rsidRDefault="00C940F7" w:rsidP="00BE5479">
            <w:pPr>
              <w:widowControl/>
              <w:spacing w:line="440" w:lineRule="exact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940F7" w:rsidRPr="005E72BF" w:rsidRDefault="00C940F7" w:rsidP="00BE5479">
            <w:pPr>
              <w:widowControl/>
              <w:spacing w:line="440" w:lineRule="exact"/>
              <w:ind w:right="238"/>
              <w:rPr>
                <w:rFonts w:ascii="華康黑體 Std W5" w:eastAsia="華康黑體 Std W5" w:hAnsi="華康黑體 Std W5" w:cs="新細明體"/>
                <w:kern w:val="0"/>
                <w:sz w:val="22"/>
              </w:rPr>
            </w:pPr>
          </w:p>
        </w:tc>
      </w:tr>
    </w:tbl>
    <w:p w:rsidR="00C940F7" w:rsidRDefault="00C940F7" w:rsidP="00C940F7">
      <w:pPr>
        <w:rPr>
          <w:rFonts w:ascii="華康黑體 Std W5" w:eastAsia="華康黑體 Std W5" w:hAnsi="華康黑體 Std W5"/>
        </w:rPr>
      </w:pPr>
    </w:p>
    <w:p w:rsidR="00C940F7" w:rsidRDefault="00C940F7" w:rsidP="00C940F7">
      <w:pPr>
        <w:widowControl/>
        <w:rPr>
          <w:rFonts w:ascii="華康黑體 Std W5" w:eastAsia="華康黑體 Std W5" w:hAnsi="華康黑體 Std W5"/>
        </w:rPr>
      </w:pPr>
      <w:r>
        <w:rPr>
          <w:rFonts w:ascii="華康黑體 Std W5" w:eastAsia="華康黑體 Std W5" w:hAnsi="華康黑體 Std W5"/>
        </w:rPr>
        <w:br w:type="page"/>
      </w:r>
    </w:p>
    <w:p w:rsidR="00C940F7" w:rsidRPr="00EF6B97" w:rsidRDefault="00C940F7" w:rsidP="00C940F7">
      <w:pPr>
        <w:widowControl/>
        <w:spacing w:before="100" w:beforeAutospacing="1" w:after="142" w:line="288" w:lineRule="auto"/>
        <w:rPr>
          <w:rFonts w:ascii="華康黑體 Std W5" w:eastAsia="華康黑體 Std W5" w:hAnsi="華康黑體 Std W5" w:cs="新細明體"/>
          <w:kern w:val="0"/>
          <w:szCs w:val="24"/>
        </w:rPr>
      </w:pPr>
      <w:r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lastRenderedPageBreak/>
        <w:t>拾</w:t>
      </w:r>
      <w:r w:rsidRPr="00EF6B97">
        <w:rPr>
          <w:rFonts w:ascii="華康黑體 Std W5" w:eastAsia="華康黑體 Std W5" w:hAnsi="華康黑體 Std W5" w:cs="新細明體" w:hint="eastAsia"/>
          <w:b/>
          <w:bCs/>
          <w:kern w:val="0"/>
          <w:sz w:val="26"/>
          <w:szCs w:val="26"/>
        </w:rPr>
        <w:t>、附件</w:t>
      </w:r>
    </w:p>
    <w:p w:rsidR="00C940F7" w:rsidRDefault="00067F1B" w:rsidP="00C940F7">
      <w:pPr>
        <w:widowControl/>
        <w:spacing w:line="440" w:lineRule="exact"/>
        <w:ind w:left="39" w:hangingChars="15" w:hanging="39"/>
        <w:rPr>
          <w:rFonts w:ascii="華康黑體 Std W5" w:eastAsia="華康黑體 Std W5" w:hAnsi="華康黑體 Std W5" w:cs="新細明體"/>
          <w:kern w:val="0"/>
          <w:sz w:val="26"/>
          <w:szCs w:val="26"/>
        </w:rPr>
      </w:pP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、申請表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二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、指導老師同意書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三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、提案計畫書格式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四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 xml:space="preserve">、經費編列原則 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五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、期中報告書格式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六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產品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展售說明表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七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社區產品生產技術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或服務設計</w:t>
      </w:r>
      <w:r w:rsidR="00C940F7" w:rsidRPr="0014260D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轉移切結證明書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八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7D6BC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全案經費執行明細表</w:t>
      </w:r>
      <w:r w:rsidR="00C940F7" w:rsidRPr="00EF6B97">
        <w:rPr>
          <w:rFonts w:ascii="華康黑體 Std W5" w:eastAsia="華康黑體 Std W5" w:hAnsi="華康黑體 Std W5" w:cs="Liberation Serif" w:hint="eastAsia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九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</w:t>
      </w:r>
      <w:r w:rsidR="00C940F7" w:rsidRPr="00EF6B9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成果報告書格式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十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、社區產品或服務試作計畫書</w:t>
      </w:r>
      <w:r w:rsidR="00C940F7">
        <w:rPr>
          <w:rFonts w:ascii="華康黑體 Std W5" w:eastAsia="華康黑體 Std W5" w:hAnsi="華康黑體 Std W5" w:cs="新細明體"/>
          <w:kern w:val="0"/>
          <w:sz w:val="26"/>
          <w:szCs w:val="26"/>
        </w:rPr>
        <w:br/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十</w:t>
      </w:r>
      <w:r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一</w:t>
      </w:r>
      <w:r w:rsidR="00C940F7">
        <w:rPr>
          <w:rFonts w:ascii="華康黑體 Std W5" w:eastAsia="華康黑體 Std W5" w:hAnsi="華康黑體 Std W5" w:cs="新細明體" w:hint="eastAsia"/>
          <w:kern w:val="0"/>
          <w:sz w:val="26"/>
          <w:szCs w:val="26"/>
        </w:rPr>
        <w:t>、社區產品或服務試作成果報告書</w:t>
      </w:r>
    </w:p>
    <w:p w:rsidR="00C940F7" w:rsidRPr="00C940F7" w:rsidRDefault="00C940F7" w:rsidP="009D10C7">
      <w:pPr>
        <w:widowControl/>
        <w:spacing w:line="440" w:lineRule="exact"/>
        <w:ind w:left="36" w:hangingChars="15" w:hanging="36"/>
        <w:rPr>
          <w:rFonts w:ascii="華康黑體 Std W5" w:eastAsia="華康黑體 Std W5" w:hAnsi="華康黑體 Std W5"/>
        </w:rPr>
      </w:pPr>
    </w:p>
    <w:sectPr w:rsidR="00C940F7" w:rsidRPr="00C940F7" w:rsidSect="00EF6B9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6E" w:rsidRDefault="00285B6E" w:rsidP="00CC68B0">
      <w:r>
        <w:separator/>
      </w:r>
    </w:p>
  </w:endnote>
  <w:endnote w:type="continuationSeparator" w:id="0">
    <w:p w:rsidR="00285B6E" w:rsidRDefault="00285B6E" w:rsidP="00CC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DFPHuaZongW5-B5">
    <w:altName w:val="Microsoft YaHei"/>
    <w:charset w:val="86"/>
    <w:family w:val="swiss"/>
    <w:pitch w:val="variable"/>
    <w:sig w:usb0="00000000" w:usb1="280F1800" w:usb2="00000016" w:usb3="00000000" w:csb0="0004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19634"/>
      <w:docPartObj>
        <w:docPartGallery w:val="Page Numbers (Bottom of Page)"/>
        <w:docPartUnique/>
      </w:docPartObj>
    </w:sdtPr>
    <w:sdtEndPr/>
    <w:sdtContent>
      <w:p w:rsidR="002768B2" w:rsidRDefault="00276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C9" w:rsidRPr="00B96CC9">
          <w:rPr>
            <w:noProof/>
            <w:lang w:val="zh-TW"/>
          </w:rPr>
          <w:t>2</w:t>
        </w:r>
        <w:r>
          <w:fldChar w:fldCharType="end"/>
        </w:r>
      </w:p>
    </w:sdtContent>
  </w:sdt>
  <w:p w:rsidR="002768B2" w:rsidRDefault="00276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6E" w:rsidRDefault="00285B6E" w:rsidP="00CC68B0">
      <w:r>
        <w:separator/>
      </w:r>
    </w:p>
  </w:footnote>
  <w:footnote w:type="continuationSeparator" w:id="0">
    <w:p w:rsidR="00285B6E" w:rsidRDefault="00285B6E" w:rsidP="00CC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7"/>
    <w:rsid w:val="00005F24"/>
    <w:rsid w:val="00034BD2"/>
    <w:rsid w:val="000575B6"/>
    <w:rsid w:val="00060115"/>
    <w:rsid w:val="00064CD3"/>
    <w:rsid w:val="00067F1B"/>
    <w:rsid w:val="000957DD"/>
    <w:rsid w:val="00095BAF"/>
    <w:rsid w:val="000C474D"/>
    <w:rsid w:val="000E631F"/>
    <w:rsid w:val="001323D9"/>
    <w:rsid w:val="001363A9"/>
    <w:rsid w:val="0014260D"/>
    <w:rsid w:val="001C065C"/>
    <w:rsid w:val="001C24C9"/>
    <w:rsid w:val="001F4717"/>
    <w:rsid w:val="002113A1"/>
    <w:rsid w:val="002405A5"/>
    <w:rsid w:val="002768B2"/>
    <w:rsid w:val="00285B6E"/>
    <w:rsid w:val="00287C3F"/>
    <w:rsid w:val="002936E2"/>
    <w:rsid w:val="00295060"/>
    <w:rsid w:val="002B446D"/>
    <w:rsid w:val="002C1D2A"/>
    <w:rsid w:val="003257DF"/>
    <w:rsid w:val="003310D6"/>
    <w:rsid w:val="00335557"/>
    <w:rsid w:val="003562A4"/>
    <w:rsid w:val="003676A1"/>
    <w:rsid w:val="0037553E"/>
    <w:rsid w:val="003912AD"/>
    <w:rsid w:val="003D6F6B"/>
    <w:rsid w:val="003F29DB"/>
    <w:rsid w:val="00411915"/>
    <w:rsid w:val="00427B6E"/>
    <w:rsid w:val="00490786"/>
    <w:rsid w:val="004A1EC0"/>
    <w:rsid w:val="004A2082"/>
    <w:rsid w:val="004F4BF8"/>
    <w:rsid w:val="005033D4"/>
    <w:rsid w:val="0051447C"/>
    <w:rsid w:val="00563F68"/>
    <w:rsid w:val="0058041E"/>
    <w:rsid w:val="005D4C93"/>
    <w:rsid w:val="005D6273"/>
    <w:rsid w:val="005E463A"/>
    <w:rsid w:val="005E72BF"/>
    <w:rsid w:val="006010AE"/>
    <w:rsid w:val="006219C1"/>
    <w:rsid w:val="0062385C"/>
    <w:rsid w:val="0063267D"/>
    <w:rsid w:val="00683740"/>
    <w:rsid w:val="006B0B36"/>
    <w:rsid w:val="007160D0"/>
    <w:rsid w:val="007277BE"/>
    <w:rsid w:val="00776553"/>
    <w:rsid w:val="00780FEB"/>
    <w:rsid w:val="00795BC1"/>
    <w:rsid w:val="007D6BC7"/>
    <w:rsid w:val="007F274F"/>
    <w:rsid w:val="007F7D5B"/>
    <w:rsid w:val="00821319"/>
    <w:rsid w:val="00844E37"/>
    <w:rsid w:val="0084670D"/>
    <w:rsid w:val="00874D9D"/>
    <w:rsid w:val="00877B74"/>
    <w:rsid w:val="008C5D24"/>
    <w:rsid w:val="00951090"/>
    <w:rsid w:val="00956D47"/>
    <w:rsid w:val="00982443"/>
    <w:rsid w:val="009A5F56"/>
    <w:rsid w:val="009D10C7"/>
    <w:rsid w:val="009F1AB7"/>
    <w:rsid w:val="009F5C56"/>
    <w:rsid w:val="00A14018"/>
    <w:rsid w:val="00A308DF"/>
    <w:rsid w:val="00A350C7"/>
    <w:rsid w:val="00A76A4E"/>
    <w:rsid w:val="00AA5BBD"/>
    <w:rsid w:val="00B159CB"/>
    <w:rsid w:val="00B80B06"/>
    <w:rsid w:val="00B817BE"/>
    <w:rsid w:val="00B8604E"/>
    <w:rsid w:val="00B96CC9"/>
    <w:rsid w:val="00BE6B31"/>
    <w:rsid w:val="00C13CB7"/>
    <w:rsid w:val="00C209F0"/>
    <w:rsid w:val="00C330E6"/>
    <w:rsid w:val="00C51AE4"/>
    <w:rsid w:val="00C5436A"/>
    <w:rsid w:val="00C723D3"/>
    <w:rsid w:val="00C940F7"/>
    <w:rsid w:val="00CC2A7C"/>
    <w:rsid w:val="00CC68B0"/>
    <w:rsid w:val="00CE126D"/>
    <w:rsid w:val="00CE2C49"/>
    <w:rsid w:val="00CF037E"/>
    <w:rsid w:val="00D04209"/>
    <w:rsid w:val="00D04422"/>
    <w:rsid w:val="00D56024"/>
    <w:rsid w:val="00D70CF9"/>
    <w:rsid w:val="00D70EA7"/>
    <w:rsid w:val="00D85A79"/>
    <w:rsid w:val="00D907F9"/>
    <w:rsid w:val="00DB7F01"/>
    <w:rsid w:val="00DD60FA"/>
    <w:rsid w:val="00DD7654"/>
    <w:rsid w:val="00DF3C3D"/>
    <w:rsid w:val="00E1442B"/>
    <w:rsid w:val="00E1589D"/>
    <w:rsid w:val="00E17A94"/>
    <w:rsid w:val="00E45907"/>
    <w:rsid w:val="00E5739B"/>
    <w:rsid w:val="00E80733"/>
    <w:rsid w:val="00EA0FA5"/>
    <w:rsid w:val="00ED5EA8"/>
    <w:rsid w:val="00EE1170"/>
    <w:rsid w:val="00EF1A6C"/>
    <w:rsid w:val="00EF28C8"/>
    <w:rsid w:val="00EF6B97"/>
    <w:rsid w:val="00F2762B"/>
    <w:rsid w:val="00F441BF"/>
    <w:rsid w:val="00F61752"/>
    <w:rsid w:val="00F634FA"/>
    <w:rsid w:val="00F71B8A"/>
    <w:rsid w:val="00F83D35"/>
    <w:rsid w:val="00F87C4B"/>
    <w:rsid w:val="00FB18EC"/>
    <w:rsid w:val="00F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B9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F6B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8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8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5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"/>
    <w:basedOn w:val="a"/>
    <w:autoRedefine/>
    <w:rsid w:val="0051447C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6B9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F6B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8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8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0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05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"/>
    <w:basedOn w:val="a"/>
    <w:autoRedefine/>
    <w:rsid w:val="0051447C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lagu@mail.tainan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關子盈</cp:lastModifiedBy>
  <cp:revision>2</cp:revision>
  <cp:lastPrinted>2017-02-02T02:36:00Z</cp:lastPrinted>
  <dcterms:created xsi:type="dcterms:W3CDTF">2017-02-08T09:03:00Z</dcterms:created>
  <dcterms:modified xsi:type="dcterms:W3CDTF">2017-02-08T09:03:00Z</dcterms:modified>
</cp:coreProperties>
</file>