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7F5" w:rsidRPr="00E40EF5" w:rsidRDefault="000A3F04">
      <w:pPr>
        <w:pStyle w:val="20"/>
        <w:spacing w:line="400" w:lineRule="exact"/>
        <w:ind w:right="-113"/>
        <w:jc w:val="center"/>
      </w:pPr>
      <w:bookmarkStart w:id="0" w:name="_GoBack"/>
      <w:bookmarkEnd w:id="0"/>
      <w:r w:rsidRPr="00E40EF5">
        <w:t>客家委員會補助地方政府</w:t>
      </w:r>
    </w:p>
    <w:p w:rsidR="00C417F5" w:rsidRDefault="000A3F04">
      <w:pPr>
        <w:pStyle w:val="20"/>
        <w:spacing w:after="180" w:line="400" w:lineRule="exact"/>
        <w:ind w:right="-113"/>
        <w:jc w:val="center"/>
      </w:pPr>
      <w:r w:rsidRPr="00E40EF5">
        <w:t>推動客家文化生活及產業環境營造計畫作業要點</w:t>
      </w:r>
    </w:p>
    <w:p w:rsidR="00432297" w:rsidRDefault="00432297" w:rsidP="00432297">
      <w:pPr>
        <w:pStyle w:val="20"/>
        <w:spacing w:line="340" w:lineRule="exact"/>
        <w:ind w:right="-113"/>
        <w:jc w:val="left"/>
        <w:rPr>
          <w:b w:val="0"/>
          <w:sz w:val="24"/>
          <w:szCs w:val="24"/>
        </w:rPr>
      </w:pPr>
      <w:r>
        <w:rPr>
          <w:b w:val="0"/>
          <w:sz w:val="24"/>
          <w:szCs w:val="24"/>
        </w:rPr>
        <w:t>中華民國92年4月18日客會企字第0920002402號函訂定</w:t>
      </w:r>
    </w:p>
    <w:p w:rsidR="00432297" w:rsidRDefault="00432297" w:rsidP="00432297">
      <w:pPr>
        <w:pStyle w:val="20"/>
        <w:spacing w:line="340" w:lineRule="exact"/>
        <w:ind w:right="-113"/>
        <w:jc w:val="left"/>
        <w:rPr>
          <w:b w:val="0"/>
          <w:sz w:val="24"/>
          <w:szCs w:val="24"/>
        </w:rPr>
      </w:pPr>
      <w:r>
        <w:rPr>
          <w:b w:val="0"/>
          <w:sz w:val="24"/>
          <w:szCs w:val="24"/>
        </w:rPr>
        <w:t>中華民國93年3月30日客會企字第0930002874號函修正</w:t>
      </w:r>
    </w:p>
    <w:p w:rsidR="00432297" w:rsidRDefault="00432297" w:rsidP="00432297">
      <w:pPr>
        <w:pStyle w:val="20"/>
        <w:spacing w:line="340" w:lineRule="exact"/>
        <w:ind w:right="-113"/>
        <w:jc w:val="left"/>
        <w:rPr>
          <w:b w:val="0"/>
          <w:sz w:val="24"/>
          <w:szCs w:val="24"/>
        </w:rPr>
      </w:pPr>
      <w:r>
        <w:rPr>
          <w:b w:val="0"/>
          <w:sz w:val="24"/>
          <w:szCs w:val="24"/>
        </w:rPr>
        <w:t>中華民國93年7月1日客會企字第0930005448號函修正</w:t>
      </w:r>
    </w:p>
    <w:p w:rsidR="00432297" w:rsidRDefault="00432297" w:rsidP="00432297">
      <w:pPr>
        <w:pStyle w:val="20"/>
        <w:spacing w:line="340" w:lineRule="exact"/>
        <w:ind w:right="-113"/>
        <w:jc w:val="left"/>
        <w:rPr>
          <w:b w:val="0"/>
          <w:sz w:val="24"/>
          <w:szCs w:val="24"/>
        </w:rPr>
      </w:pPr>
      <w:r>
        <w:rPr>
          <w:b w:val="0"/>
          <w:sz w:val="24"/>
          <w:szCs w:val="24"/>
        </w:rPr>
        <w:t>中華民國94年12月5日客會籌字第09400015952號令修正，並自94年9月1日生效</w:t>
      </w:r>
    </w:p>
    <w:p w:rsidR="00432297" w:rsidRDefault="00432297" w:rsidP="00432297">
      <w:pPr>
        <w:pStyle w:val="20"/>
        <w:spacing w:line="340" w:lineRule="exact"/>
        <w:ind w:right="-113"/>
        <w:jc w:val="left"/>
        <w:rPr>
          <w:b w:val="0"/>
          <w:sz w:val="24"/>
          <w:szCs w:val="24"/>
        </w:rPr>
      </w:pPr>
      <w:r>
        <w:rPr>
          <w:b w:val="0"/>
          <w:sz w:val="24"/>
          <w:szCs w:val="24"/>
        </w:rPr>
        <w:t>中華民國95年3月15日客會籌字第09500004492號令修正，並自95年3月15日生效</w:t>
      </w:r>
    </w:p>
    <w:p w:rsidR="00432297" w:rsidRDefault="00432297" w:rsidP="00432297">
      <w:pPr>
        <w:pStyle w:val="20"/>
        <w:spacing w:line="340" w:lineRule="exact"/>
        <w:ind w:right="-113"/>
        <w:jc w:val="left"/>
        <w:rPr>
          <w:b w:val="0"/>
          <w:sz w:val="24"/>
          <w:szCs w:val="24"/>
        </w:rPr>
      </w:pPr>
      <w:r>
        <w:rPr>
          <w:b w:val="0"/>
          <w:sz w:val="24"/>
          <w:szCs w:val="24"/>
        </w:rPr>
        <w:t>中華民國95年10月23日客會籌字第09500090322號令修正，並自95年9月1日生效</w:t>
      </w:r>
    </w:p>
    <w:p w:rsidR="00432297" w:rsidRDefault="00432297" w:rsidP="00432297">
      <w:pPr>
        <w:pStyle w:val="20"/>
        <w:spacing w:line="340" w:lineRule="exact"/>
        <w:ind w:right="-113"/>
        <w:jc w:val="left"/>
        <w:rPr>
          <w:b w:val="0"/>
          <w:sz w:val="24"/>
          <w:szCs w:val="24"/>
        </w:rPr>
      </w:pPr>
      <w:r>
        <w:rPr>
          <w:b w:val="0"/>
          <w:sz w:val="24"/>
          <w:szCs w:val="24"/>
        </w:rPr>
        <w:t>中華民國99年3月11日客會籌字第0990002905號令修正</w:t>
      </w:r>
    </w:p>
    <w:p w:rsidR="00432297" w:rsidRDefault="00432297" w:rsidP="00432297">
      <w:pPr>
        <w:pStyle w:val="20"/>
        <w:spacing w:line="340" w:lineRule="exact"/>
        <w:ind w:right="-113"/>
        <w:jc w:val="left"/>
        <w:rPr>
          <w:b w:val="0"/>
          <w:sz w:val="24"/>
          <w:szCs w:val="24"/>
        </w:rPr>
      </w:pPr>
      <w:r>
        <w:rPr>
          <w:b w:val="0"/>
          <w:sz w:val="24"/>
          <w:szCs w:val="24"/>
        </w:rPr>
        <w:t>中華民國99年11月24日客會籌字第0990014389號令修正，並自100年1月1日生效</w:t>
      </w:r>
    </w:p>
    <w:p w:rsidR="00432297" w:rsidRDefault="00432297" w:rsidP="00432297">
      <w:pPr>
        <w:pStyle w:val="20"/>
        <w:spacing w:line="340" w:lineRule="exact"/>
        <w:ind w:right="-113"/>
        <w:jc w:val="left"/>
      </w:pPr>
      <w:r>
        <w:rPr>
          <w:rStyle w:val="aa"/>
          <w:sz w:val="24"/>
        </w:rPr>
        <w:t>中華民國101年2月10日客會法字第1010002369號令修正；並溯自中華民國101年1月1日生效</w:t>
      </w:r>
    </w:p>
    <w:p w:rsidR="00432297" w:rsidRDefault="00432297" w:rsidP="009E23F6">
      <w:pPr>
        <w:pStyle w:val="20"/>
        <w:spacing w:line="340" w:lineRule="exact"/>
        <w:ind w:right="-113"/>
        <w:jc w:val="left"/>
        <w:rPr>
          <w:rStyle w:val="aa"/>
          <w:sz w:val="24"/>
        </w:rPr>
      </w:pPr>
      <w:r>
        <w:rPr>
          <w:rStyle w:val="aa"/>
          <w:sz w:val="24"/>
        </w:rPr>
        <w:t>中華民國104年2月26日客會文字第1040003038號令修正</w:t>
      </w:r>
    </w:p>
    <w:p w:rsidR="00432297" w:rsidRPr="00432297" w:rsidRDefault="00432297" w:rsidP="00432297">
      <w:pPr>
        <w:pStyle w:val="20"/>
        <w:spacing w:after="180" w:line="340" w:lineRule="exact"/>
        <w:ind w:right="-113"/>
        <w:jc w:val="left"/>
        <w:rPr>
          <w:b w:val="0"/>
          <w:bCs w:val="0"/>
          <w:sz w:val="24"/>
        </w:rPr>
      </w:pPr>
      <w:r>
        <w:rPr>
          <w:rStyle w:val="aa"/>
          <w:rFonts w:hint="eastAsia"/>
          <w:sz w:val="24"/>
        </w:rPr>
        <w:t>中華民國105年4月11日</w:t>
      </w:r>
      <w:r w:rsidR="009E23F6">
        <w:rPr>
          <w:rStyle w:val="aa"/>
          <w:rFonts w:hint="eastAsia"/>
          <w:sz w:val="24"/>
        </w:rPr>
        <w:t>客會產字第1050005159號令修正</w:t>
      </w:r>
    </w:p>
    <w:p w:rsidR="00C417F5" w:rsidRPr="00E40EF5" w:rsidRDefault="000A3F04">
      <w:pPr>
        <w:pStyle w:val="Web"/>
        <w:numPr>
          <w:ilvl w:val="0"/>
          <w:numId w:val="1"/>
        </w:numPr>
        <w:snapToGrid w:val="0"/>
        <w:spacing w:before="0" w:after="0" w:line="440" w:lineRule="exact"/>
        <w:rPr>
          <w:rFonts w:ascii="標楷體" w:eastAsia="標楷體" w:hAnsi="標楷體"/>
        </w:rPr>
      </w:pPr>
      <w:r w:rsidRPr="00E40EF5">
        <w:rPr>
          <w:rFonts w:ascii="標楷體" w:eastAsia="標楷體" w:hAnsi="標楷體"/>
          <w:sz w:val="28"/>
          <w:szCs w:val="28"/>
        </w:rPr>
        <w:t>客家委員會(以下簡稱本會)為補助直轄市</w:t>
      </w:r>
      <w:r w:rsidR="005442B6" w:rsidRPr="00E40EF5">
        <w:rPr>
          <w:rFonts w:ascii="標楷體" w:eastAsia="標楷體" w:hAnsi="標楷體" w:hint="eastAsia"/>
          <w:sz w:val="28"/>
          <w:szCs w:val="28"/>
        </w:rPr>
        <w:t>及</w:t>
      </w:r>
      <w:r w:rsidRPr="00E40EF5">
        <w:rPr>
          <w:rFonts w:ascii="標楷體" w:eastAsia="標楷體" w:hAnsi="標楷體"/>
          <w:sz w:val="28"/>
          <w:szCs w:val="28"/>
        </w:rPr>
        <w:t>縣（市）政府整體規劃客家聚落，保存傳統客庄社區公共生活場域，強化客屬文化資產特色，落實在地住民共同參與社區發展與環境營造，促進客庄產業繁榮興盛，特訂定本要點(以下簡稱本要點)。</w:t>
      </w:r>
    </w:p>
    <w:p w:rsidR="00C417F5" w:rsidRPr="00E40EF5" w:rsidRDefault="000A3F04">
      <w:pPr>
        <w:pStyle w:val="Web"/>
        <w:numPr>
          <w:ilvl w:val="0"/>
          <w:numId w:val="1"/>
        </w:numPr>
        <w:snapToGrid w:val="0"/>
        <w:spacing w:before="0" w:after="0" w:line="440" w:lineRule="exact"/>
        <w:rPr>
          <w:rFonts w:ascii="標楷體" w:eastAsia="標楷體" w:hAnsi="標楷體"/>
        </w:rPr>
      </w:pPr>
      <w:r w:rsidRPr="00E40EF5">
        <w:rPr>
          <w:rFonts w:ascii="標楷體" w:eastAsia="標楷體" w:hAnsi="標楷體"/>
          <w:sz w:val="28"/>
          <w:szCs w:val="28"/>
        </w:rPr>
        <w:t>補助對象：直轄市</w:t>
      </w:r>
      <w:r w:rsidR="00A72BE0" w:rsidRPr="00E40EF5">
        <w:rPr>
          <w:rFonts w:ascii="標楷體" w:eastAsia="標楷體" w:hAnsi="標楷體" w:hint="eastAsia"/>
          <w:sz w:val="28"/>
          <w:szCs w:val="28"/>
        </w:rPr>
        <w:t>、</w:t>
      </w:r>
      <w:r w:rsidRPr="00E40EF5">
        <w:rPr>
          <w:rFonts w:ascii="標楷體" w:eastAsia="標楷體" w:hAnsi="標楷體"/>
          <w:sz w:val="28"/>
          <w:szCs w:val="28"/>
        </w:rPr>
        <w:t>縣（市）政府。</w:t>
      </w:r>
    </w:p>
    <w:p w:rsidR="00F43FDA" w:rsidRPr="00E40EF5" w:rsidRDefault="00E70CC4" w:rsidP="00F43FDA">
      <w:pPr>
        <w:pStyle w:val="Web"/>
        <w:snapToGrid w:val="0"/>
        <w:spacing w:before="0" w:after="0" w:line="440" w:lineRule="exact"/>
        <w:rPr>
          <w:rFonts w:ascii="標楷體" w:eastAsia="標楷體" w:hAnsi="標楷體"/>
          <w:sz w:val="28"/>
          <w:szCs w:val="28"/>
        </w:rPr>
      </w:pPr>
      <w:r w:rsidRPr="00E40EF5">
        <w:rPr>
          <w:rFonts w:ascii="標楷體" w:eastAsia="標楷體" w:hAnsi="標楷體" w:hint="eastAsia"/>
          <w:sz w:val="28"/>
          <w:szCs w:val="28"/>
        </w:rPr>
        <w:t>三、補助計畫類別：</w:t>
      </w:r>
    </w:p>
    <w:p w:rsidR="00E70CC4" w:rsidRPr="00E40EF5" w:rsidRDefault="00E70CC4" w:rsidP="00E70CC4">
      <w:pPr>
        <w:pStyle w:val="Web"/>
        <w:numPr>
          <w:ilvl w:val="0"/>
          <w:numId w:val="2"/>
        </w:numPr>
        <w:tabs>
          <w:tab w:val="left" w:pos="-4855"/>
          <w:tab w:val="left" w:pos="3054"/>
        </w:tabs>
        <w:snapToGrid w:val="0"/>
        <w:spacing w:before="0" w:after="0" w:line="440" w:lineRule="exact"/>
        <w:ind w:right="49"/>
        <w:rPr>
          <w:rFonts w:ascii="標楷體" w:eastAsia="標楷體" w:hAnsi="標楷體"/>
          <w:sz w:val="28"/>
          <w:szCs w:val="28"/>
        </w:rPr>
      </w:pPr>
      <w:r w:rsidRPr="00E40EF5">
        <w:rPr>
          <w:rFonts w:ascii="標楷體" w:eastAsia="標楷體" w:hAnsi="標楷體" w:hint="eastAsia"/>
          <w:sz w:val="28"/>
          <w:szCs w:val="28"/>
        </w:rPr>
        <w:t>跨域整合</w:t>
      </w:r>
      <w:r w:rsidR="00AB3099" w:rsidRPr="00E40EF5">
        <w:rPr>
          <w:rFonts w:ascii="標楷體" w:eastAsia="標楷體" w:hAnsi="標楷體" w:hint="eastAsia"/>
          <w:sz w:val="28"/>
          <w:szCs w:val="28"/>
        </w:rPr>
        <w:t>規劃類：</w:t>
      </w:r>
      <w:r w:rsidR="00A278FD" w:rsidRPr="00E40EF5">
        <w:rPr>
          <w:rFonts w:ascii="標楷體" w:eastAsia="標楷體" w:hAnsi="標楷體" w:hint="eastAsia"/>
          <w:sz w:val="28"/>
          <w:szCs w:val="28"/>
        </w:rPr>
        <w:t>以地方客家特色產業發展為主軸，盤點並統整計畫區域內軟硬體資源</w:t>
      </w:r>
      <w:r w:rsidR="008839DD" w:rsidRPr="00E40EF5">
        <w:rPr>
          <w:rFonts w:ascii="標楷體" w:eastAsia="標楷體" w:hAnsi="標楷體" w:hint="eastAsia"/>
          <w:sz w:val="28"/>
          <w:szCs w:val="28"/>
        </w:rPr>
        <w:t>，就</w:t>
      </w:r>
      <w:r w:rsidR="000838CB" w:rsidRPr="00E40EF5">
        <w:rPr>
          <w:rFonts w:ascii="標楷體" w:eastAsia="標楷體" w:hAnsi="標楷體" w:hint="eastAsia"/>
          <w:sz w:val="28"/>
          <w:szCs w:val="28"/>
        </w:rPr>
        <w:t>發展</w:t>
      </w:r>
      <w:r w:rsidR="008839DD" w:rsidRPr="00E40EF5">
        <w:rPr>
          <w:rFonts w:ascii="標楷體" w:eastAsia="標楷體" w:hAnsi="標楷體" w:hint="eastAsia"/>
          <w:sz w:val="28"/>
          <w:szCs w:val="28"/>
        </w:rPr>
        <w:t>缺口擬定分年分期建設計畫。</w:t>
      </w:r>
    </w:p>
    <w:p w:rsidR="00E70CC4" w:rsidRPr="00E40EF5" w:rsidRDefault="008839DD" w:rsidP="00E70CC4">
      <w:pPr>
        <w:pStyle w:val="Web"/>
        <w:numPr>
          <w:ilvl w:val="0"/>
          <w:numId w:val="2"/>
        </w:numPr>
        <w:tabs>
          <w:tab w:val="left" w:pos="-4855"/>
          <w:tab w:val="left" w:pos="3054"/>
        </w:tabs>
        <w:snapToGrid w:val="0"/>
        <w:spacing w:before="0" w:after="0" w:line="440" w:lineRule="exact"/>
        <w:ind w:right="49"/>
        <w:rPr>
          <w:rFonts w:ascii="標楷體" w:eastAsia="標楷體" w:hAnsi="標楷體"/>
          <w:sz w:val="28"/>
          <w:szCs w:val="28"/>
        </w:rPr>
      </w:pPr>
      <w:r w:rsidRPr="00E40EF5">
        <w:rPr>
          <w:rFonts w:ascii="標楷體" w:eastAsia="標楷體" w:hAnsi="標楷體" w:hint="eastAsia"/>
          <w:sz w:val="28"/>
          <w:szCs w:val="28"/>
        </w:rPr>
        <w:t>調查研究類：系統性調查客庄人、文、地、產、景等背景資料，作為後續推動營造工程之參考。</w:t>
      </w:r>
    </w:p>
    <w:p w:rsidR="00E70CC4" w:rsidRPr="00E40EF5" w:rsidRDefault="00E70CC4" w:rsidP="00E70CC4">
      <w:pPr>
        <w:pStyle w:val="Web"/>
        <w:numPr>
          <w:ilvl w:val="0"/>
          <w:numId w:val="2"/>
        </w:numPr>
        <w:tabs>
          <w:tab w:val="left" w:pos="-4855"/>
          <w:tab w:val="left" w:pos="3054"/>
        </w:tabs>
        <w:snapToGrid w:val="0"/>
        <w:spacing w:before="0" w:after="0" w:line="440" w:lineRule="exact"/>
        <w:ind w:right="49"/>
        <w:rPr>
          <w:rFonts w:ascii="標楷體" w:eastAsia="標楷體" w:hAnsi="標楷體"/>
          <w:sz w:val="28"/>
          <w:szCs w:val="28"/>
        </w:rPr>
      </w:pPr>
      <w:r w:rsidRPr="00E40EF5">
        <w:rPr>
          <w:rFonts w:ascii="標楷體" w:eastAsia="標楷體" w:hAnsi="標楷體" w:hint="eastAsia"/>
          <w:sz w:val="28"/>
          <w:szCs w:val="28"/>
        </w:rPr>
        <w:t>地方輔導團類</w:t>
      </w:r>
      <w:r w:rsidR="00AB3099" w:rsidRPr="00E40EF5">
        <w:rPr>
          <w:rFonts w:ascii="標楷體" w:eastAsia="標楷體" w:hAnsi="標楷體" w:hint="eastAsia"/>
          <w:sz w:val="28"/>
          <w:szCs w:val="28"/>
        </w:rPr>
        <w:t>：</w:t>
      </w:r>
      <w:r w:rsidR="000838CB" w:rsidRPr="00E40EF5">
        <w:rPr>
          <w:rFonts w:ascii="標楷體" w:eastAsia="標楷體" w:hAnsi="標楷體" w:hint="eastAsia"/>
          <w:sz w:val="28"/>
          <w:szCs w:val="28"/>
        </w:rPr>
        <w:t>委託專業</w:t>
      </w:r>
      <w:r w:rsidR="00AB3099" w:rsidRPr="00E40EF5">
        <w:rPr>
          <w:rFonts w:ascii="標楷體" w:eastAsia="標楷體" w:hAnsi="標楷體"/>
          <w:sz w:val="28"/>
          <w:szCs w:val="28"/>
        </w:rPr>
        <w:t>團隊，針對轄區內客家文化</w:t>
      </w:r>
      <w:r w:rsidR="00CC3D6B" w:rsidRPr="00E40EF5">
        <w:rPr>
          <w:rFonts w:ascii="標楷體" w:eastAsia="標楷體" w:hAnsi="標楷體" w:hint="eastAsia"/>
          <w:sz w:val="28"/>
          <w:szCs w:val="28"/>
        </w:rPr>
        <w:t>及產業</w:t>
      </w:r>
      <w:r w:rsidR="00AB3099" w:rsidRPr="00E40EF5">
        <w:rPr>
          <w:rFonts w:ascii="標楷體" w:eastAsia="標楷體" w:hAnsi="標楷體"/>
          <w:sz w:val="28"/>
          <w:szCs w:val="28"/>
        </w:rPr>
        <w:t>生活環境營造計畫</w:t>
      </w:r>
      <w:r w:rsidR="00AB3099" w:rsidRPr="00E40EF5">
        <w:rPr>
          <w:rFonts w:ascii="標楷體" w:eastAsia="標楷體" w:hAnsi="標楷體" w:hint="eastAsia"/>
          <w:sz w:val="28"/>
          <w:szCs w:val="28"/>
        </w:rPr>
        <w:t>補助案件</w:t>
      </w:r>
      <w:r w:rsidR="00AB3099" w:rsidRPr="00E40EF5">
        <w:rPr>
          <w:rFonts w:ascii="標楷體" w:eastAsia="標楷體" w:hAnsi="標楷體"/>
          <w:sz w:val="28"/>
          <w:szCs w:val="28"/>
        </w:rPr>
        <w:t>各執行階段，提供諮詢及輔導</w:t>
      </w:r>
      <w:r w:rsidR="000838CB" w:rsidRPr="00E40EF5">
        <w:rPr>
          <w:rFonts w:ascii="標楷體" w:eastAsia="標楷體" w:hAnsi="標楷體" w:hint="eastAsia"/>
          <w:sz w:val="28"/>
          <w:szCs w:val="28"/>
        </w:rPr>
        <w:t>，及培訓客庄產業規劃師。</w:t>
      </w:r>
    </w:p>
    <w:p w:rsidR="00E70CC4" w:rsidRPr="00E40EF5" w:rsidRDefault="00E70CC4" w:rsidP="00E70CC4">
      <w:pPr>
        <w:pStyle w:val="Web"/>
        <w:numPr>
          <w:ilvl w:val="0"/>
          <w:numId w:val="2"/>
        </w:numPr>
        <w:tabs>
          <w:tab w:val="left" w:pos="-4855"/>
          <w:tab w:val="left" w:pos="3054"/>
        </w:tabs>
        <w:snapToGrid w:val="0"/>
        <w:spacing w:before="0" w:after="0" w:line="440" w:lineRule="exact"/>
        <w:ind w:right="49"/>
        <w:rPr>
          <w:rFonts w:ascii="標楷體" w:eastAsia="標楷體" w:hAnsi="標楷體"/>
          <w:sz w:val="28"/>
          <w:szCs w:val="28"/>
        </w:rPr>
      </w:pPr>
      <w:r w:rsidRPr="00E40EF5">
        <w:rPr>
          <w:rFonts w:ascii="標楷體" w:eastAsia="標楷體" w:hAnsi="標楷體" w:hint="eastAsia"/>
          <w:sz w:val="28"/>
          <w:szCs w:val="28"/>
        </w:rPr>
        <w:t>駐地工作站類</w:t>
      </w:r>
      <w:r w:rsidR="008839DD" w:rsidRPr="00E40EF5">
        <w:rPr>
          <w:rFonts w:ascii="標楷體" w:eastAsia="標楷體" w:hAnsi="標楷體" w:hint="eastAsia"/>
          <w:sz w:val="28"/>
          <w:szCs w:val="28"/>
        </w:rPr>
        <w:t>：委託專業團隊進駐客家社區，就特定</w:t>
      </w:r>
      <w:r w:rsidR="00181FB7" w:rsidRPr="00E40EF5">
        <w:rPr>
          <w:rFonts w:ascii="標楷體" w:eastAsia="標楷體" w:hAnsi="標楷體" w:hint="eastAsia"/>
          <w:sz w:val="28"/>
          <w:szCs w:val="28"/>
        </w:rPr>
        <w:t>補助範圍之推動</w:t>
      </w:r>
      <w:r w:rsidR="008839DD" w:rsidRPr="00E40EF5">
        <w:rPr>
          <w:rFonts w:ascii="標楷體" w:eastAsia="標楷體" w:hAnsi="標楷體" w:hint="eastAsia"/>
          <w:sz w:val="28"/>
          <w:szCs w:val="28"/>
        </w:rPr>
        <w:t>辦理居民擾動</w:t>
      </w:r>
      <w:r w:rsidR="000838CB" w:rsidRPr="00E40EF5">
        <w:rPr>
          <w:rFonts w:ascii="標楷體" w:eastAsia="標楷體" w:hAnsi="標楷體" w:hint="eastAsia"/>
          <w:sz w:val="28"/>
          <w:szCs w:val="28"/>
        </w:rPr>
        <w:t>、人才培力及自力打造等</w:t>
      </w:r>
      <w:r w:rsidR="008839DD" w:rsidRPr="00E40EF5">
        <w:rPr>
          <w:rFonts w:ascii="標楷體" w:eastAsia="標楷體" w:hAnsi="標楷體" w:hint="eastAsia"/>
          <w:sz w:val="28"/>
          <w:szCs w:val="28"/>
        </w:rPr>
        <w:t>工作。</w:t>
      </w:r>
    </w:p>
    <w:p w:rsidR="00575B9A" w:rsidRPr="00E40EF5" w:rsidRDefault="00575B9A" w:rsidP="00E70CC4">
      <w:pPr>
        <w:pStyle w:val="Web"/>
        <w:numPr>
          <w:ilvl w:val="0"/>
          <w:numId w:val="2"/>
        </w:numPr>
        <w:tabs>
          <w:tab w:val="left" w:pos="-4855"/>
          <w:tab w:val="left" w:pos="3054"/>
        </w:tabs>
        <w:snapToGrid w:val="0"/>
        <w:spacing w:before="0" w:after="0" w:line="440" w:lineRule="exact"/>
        <w:ind w:right="49"/>
        <w:rPr>
          <w:rFonts w:ascii="標楷體" w:eastAsia="標楷體" w:hAnsi="標楷體"/>
          <w:sz w:val="28"/>
          <w:szCs w:val="28"/>
        </w:rPr>
      </w:pPr>
      <w:r w:rsidRPr="00E40EF5">
        <w:rPr>
          <w:rFonts w:ascii="標楷體" w:eastAsia="標楷體" w:hAnsi="標楷體" w:hint="eastAsia"/>
          <w:sz w:val="28"/>
          <w:szCs w:val="28"/>
        </w:rPr>
        <w:t>先期評估規劃類</w:t>
      </w:r>
      <w:r w:rsidR="008839DD" w:rsidRPr="00E40EF5">
        <w:rPr>
          <w:rFonts w:ascii="標楷體" w:eastAsia="標楷體" w:hAnsi="標楷體" w:hint="eastAsia"/>
          <w:sz w:val="28"/>
          <w:szCs w:val="28"/>
        </w:rPr>
        <w:t>：工程規劃設計前之可行性評估或先期規劃作業。</w:t>
      </w:r>
    </w:p>
    <w:p w:rsidR="00E70CC4" w:rsidRPr="00E40EF5" w:rsidRDefault="003A0AFA" w:rsidP="00E70CC4">
      <w:pPr>
        <w:pStyle w:val="Web"/>
        <w:numPr>
          <w:ilvl w:val="0"/>
          <w:numId w:val="2"/>
        </w:numPr>
        <w:tabs>
          <w:tab w:val="left" w:pos="-4855"/>
          <w:tab w:val="left" w:pos="3054"/>
        </w:tabs>
        <w:snapToGrid w:val="0"/>
        <w:spacing w:before="0" w:after="0" w:line="440" w:lineRule="exact"/>
        <w:ind w:right="49"/>
        <w:rPr>
          <w:rFonts w:ascii="標楷體" w:eastAsia="標楷體" w:hAnsi="標楷體"/>
          <w:sz w:val="28"/>
          <w:szCs w:val="28"/>
        </w:rPr>
      </w:pPr>
      <w:r w:rsidRPr="00E40EF5">
        <w:rPr>
          <w:rFonts w:ascii="標楷體" w:eastAsia="標楷體" w:hAnsi="標楷體" w:hint="eastAsia"/>
          <w:sz w:val="28"/>
          <w:szCs w:val="28"/>
        </w:rPr>
        <w:t>規劃設計類。</w:t>
      </w:r>
    </w:p>
    <w:p w:rsidR="00E70CC4" w:rsidRPr="00E40EF5" w:rsidRDefault="00E70CC4" w:rsidP="00E70CC4">
      <w:pPr>
        <w:pStyle w:val="Web"/>
        <w:numPr>
          <w:ilvl w:val="0"/>
          <w:numId w:val="2"/>
        </w:numPr>
        <w:tabs>
          <w:tab w:val="left" w:pos="-4855"/>
          <w:tab w:val="left" w:pos="3054"/>
        </w:tabs>
        <w:snapToGrid w:val="0"/>
        <w:spacing w:before="0" w:after="0" w:line="440" w:lineRule="exact"/>
        <w:ind w:right="49"/>
        <w:rPr>
          <w:rFonts w:ascii="標楷體" w:eastAsia="標楷體" w:hAnsi="標楷體"/>
          <w:sz w:val="28"/>
          <w:szCs w:val="28"/>
        </w:rPr>
      </w:pPr>
      <w:r w:rsidRPr="00E40EF5">
        <w:rPr>
          <w:rFonts w:ascii="標楷體" w:eastAsia="標楷體" w:hAnsi="標楷體" w:hint="eastAsia"/>
          <w:sz w:val="28"/>
          <w:szCs w:val="28"/>
        </w:rPr>
        <w:t>規劃設計暨工程</w:t>
      </w:r>
      <w:r w:rsidR="00C863AC" w:rsidRPr="00E40EF5">
        <w:rPr>
          <w:rFonts w:ascii="標楷體" w:eastAsia="標楷體" w:hAnsi="標楷體" w:hint="eastAsia"/>
          <w:sz w:val="28"/>
          <w:szCs w:val="28"/>
        </w:rPr>
        <w:t>施作</w:t>
      </w:r>
      <w:r w:rsidRPr="00E40EF5">
        <w:rPr>
          <w:rFonts w:ascii="標楷體" w:eastAsia="標楷體" w:hAnsi="標楷體" w:hint="eastAsia"/>
          <w:sz w:val="28"/>
          <w:szCs w:val="28"/>
        </w:rPr>
        <w:t>類。</w:t>
      </w:r>
    </w:p>
    <w:p w:rsidR="00E70CC4" w:rsidRPr="00E40EF5" w:rsidRDefault="00E70CC4" w:rsidP="00E70CC4">
      <w:pPr>
        <w:pStyle w:val="Web"/>
        <w:numPr>
          <w:ilvl w:val="0"/>
          <w:numId w:val="2"/>
        </w:numPr>
        <w:tabs>
          <w:tab w:val="left" w:pos="-4855"/>
          <w:tab w:val="left" w:pos="3054"/>
        </w:tabs>
        <w:snapToGrid w:val="0"/>
        <w:spacing w:before="0" w:after="0" w:line="440" w:lineRule="exact"/>
        <w:ind w:right="49"/>
        <w:rPr>
          <w:rFonts w:ascii="標楷體" w:eastAsia="標楷體" w:hAnsi="標楷體"/>
          <w:sz w:val="28"/>
          <w:szCs w:val="28"/>
        </w:rPr>
      </w:pPr>
      <w:r w:rsidRPr="00E40EF5">
        <w:rPr>
          <w:rFonts w:ascii="標楷體" w:eastAsia="標楷體" w:hAnsi="標楷體" w:hint="eastAsia"/>
          <w:sz w:val="28"/>
          <w:szCs w:val="28"/>
        </w:rPr>
        <w:t>工程施作類。</w:t>
      </w:r>
    </w:p>
    <w:p w:rsidR="00C417F5" w:rsidRPr="00E40EF5" w:rsidRDefault="00E70CC4" w:rsidP="00E70CC4">
      <w:pPr>
        <w:pStyle w:val="Web"/>
        <w:snapToGrid w:val="0"/>
        <w:spacing w:before="0" w:after="0" w:line="440" w:lineRule="exact"/>
        <w:rPr>
          <w:rFonts w:ascii="標楷體" w:eastAsia="標楷體" w:hAnsi="標楷體"/>
        </w:rPr>
      </w:pPr>
      <w:r w:rsidRPr="00E40EF5">
        <w:rPr>
          <w:rFonts w:ascii="標楷體" w:eastAsia="標楷體" w:hAnsi="標楷體" w:hint="eastAsia"/>
          <w:sz w:val="28"/>
          <w:szCs w:val="28"/>
        </w:rPr>
        <w:t>四、</w:t>
      </w:r>
      <w:r w:rsidR="000A3F04" w:rsidRPr="00E40EF5">
        <w:rPr>
          <w:rFonts w:ascii="標楷體" w:eastAsia="標楷體" w:hAnsi="標楷體"/>
          <w:sz w:val="28"/>
          <w:szCs w:val="28"/>
        </w:rPr>
        <w:t>補助</w:t>
      </w:r>
      <w:r w:rsidR="000838CB" w:rsidRPr="00E40EF5">
        <w:rPr>
          <w:rFonts w:ascii="標楷體" w:eastAsia="標楷體" w:hAnsi="標楷體" w:hint="eastAsia"/>
          <w:sz w:val="28"/>
          <w:szCs w:val="28"/>
        </w:rPr>
        <w:t>範圍</w:t>
      </w:r>
      <w:r w:rsidR="000A3F04" w:rsidRPr="00E40EF5">
        <w:rPr>
          <w:rFonts w:ascii="標楷體" w:eastAsia="標楷體" w:hAnsi="標楷體"/>
          <w:sz w:val="28"/>
          <w:szCs w:val="28"/>
        </w:rPr>
        <w:t>：</w:t>
      </w:r>
    </w:p>
    <w:p w:rsidR="00C417F5" w:rsidRPr="00E40EF5" w:rsidRDefault="000A3F04" w:rsidP="00E70CC4">
      <w:pPr>
        <w:pStyle w:val="Web"/>
        <w:numPr>
          <w:ilvl w:val="0"/>
          <w:numId w:val="19"/>
        </w:numPr>
        <w:tabs>
          <w:tab w:val="left" w:pos="-4855"/>
          <w:tab w:val="left" w:pos="3054"/>
        </w:tabs>
        <w:snapToGrid w:val="0"/>
        <w:spacing w:before="0" w:after="0" w:line="440" w:lineRule="exact"/>
        <w:ind w:right="49"/>
        <w:rPr>
          <w:rFonts w:ascii="標楷體" w:eastAsia="標楷體" w:hAnsi="標楷體"/>
          <w:sz w:val="28"/>
          <w:szCs w:val="28"/>
        </w:rPr>
      </w:pPr>
      <w:r w:rsidRPr="00E40EF5">
        <w:rPr>
          <w:rFonts w:ascii="標楷體" w:eastAsia="標楷體" w:hAnsi="標楷體"/>
          <w:sz w:val="28"/>
          <w:szCs w:val="28"/>
        </w:rPr>
        <w:lastRenderedPageBreak/>
        <w:t>生活公共空間：公園、綠地、廣場、街巷、溝渠等公共生活及休憩空間環境整理改善。</w:t>
      </w:r>
    </w:p>
    <w:p w:rsidR="00C417F5" w:rsidRPr="00E40EF5" w:rsidRDefault="000A3F04" w:rsidP="00E70CC4">
      <w:pPr>
        <w:pStyle w:val="Web"/>
        <w:numPr>
          <w:ilvl w:val="0"/>
          <w:numId w:val="19"/>
        </w:numPr>
        <w:tabs>
          <w:tab w:val="left" w:pos="-4855"/>
          <w:tab w:val="left" w:pos="3054"/>
        </w:tabs>
        <w:snapToGrid w:val="0"/>
        <w:spacing w:before="0" w:after="0" w:line="440" w:lineRule="exact"/>
        <w:ind w:right="49"/>
        <w:rPr>
          <w:rFonts w:ascii="標楷體" w:eastAsia="標楷體" w:hAnsi="標楷體"/>
          <w:sz w:val="28"/>
          <w:szCs w:val="28"/>
        </w:rPr>
      </w:pPr>
      <w:r w:rsidRPr="00E40EF5">
        <w:rPr>
          <w:rFonts w:ascii="標楷體" w:eastAsia="標楷體" w:hAnsi="標楷體"/>
          <w:sz w:val="28"/>
          <w:szCs w:val="28"/>
        </w:rPr>
        <w:t>文化資產風貌：具人文、歷史、民俗、藝術等價值之傳統建築、場所及其</w:t>
      </w:r>
      <w:r w:rsidR="00CB710B" w:rsidRPr="00E40EF5">
        <w:rPr>
          <w:rFonts w:ascii="標楷體" w:eastAsia="標楷體" w:hAnsi="標楷體" w:hint="eastAsia"/>
          <w:sz w:val="28"/>
          <w:szCs w:val="28"/>
        </w:rPr>
        <w:t>周</w:t>
      </w:r>
      <w:r w:rsidRPr="00E40EF5">
        <w:rPr>
          <w:rFonts w:ascii="標楷體" w:eastAsia="標楷體" w:hAnsi="標楷體"/>
          <w:sz w:val="28"/>
          <w:szCs w:val="28"/>
        </w:rPr>
        <w:t>邊環境營造。</w:t>
      </w:r>
    </w:p>
    <w:p w:rsidR="00C417F5" w:rsidRPr="00E40EF5" w:rsidRDefault="000A3F04" w:rsidP="00E70CC4">
      <w:pPr>
        <w:pStyle w:val="Web"/>
        <w:numPr>
          <w:ilvl w:val="0"/>
          <w:numId w:val="19"/>
        </w:numPr>
        <w:tabs>
          <w:tab w:val="left" w:pos="-4855"/>
          <w:tab w:val="left" w:pos="3054"/>
        </w:tabs>
        <w:snapToGrid w:val="0"/>
        <w:spacing w:before="0" w:after="0" w:line="440" w:lineRule="exact"/>
        <w:ind w:right="49"/>
        <w:rPr>
          <w:rFonts w:ascii="標楷體" w:eastAsia="標楷體" w:hAnsi="標楷體"/>
          <w:sz w:val="28"/>
          <w:szCs w:val="28"/>
        </w:rPr>
      </w:pPr>
      <w:r w:rsidRPr="00E40EF5">
        <w:rPr>
          <w:rFonts w:ascii="標楷體" w:eastAsia="標楷體" w:hAnsi="標楷體"/>
          <w:sz w:val="28"/>
          <w:szCs w:val="28"/>
        </w:rPr>
        <w:t>人為環境景觀：路徑、舊鐵道、堤防護岸等線性空間設施或既存重要地標據點等環境整理。</w:t>
      </w:r>
    </w:p>
    <w:p w:rsidR="000838CB" w:rsidRPr="00E40EF5" w:rsidRDefault="000A3F04" w:rsidP="00575B9A">
      <w:pPr>
        <w:pStyle w:val="Web"/>
        <w:numPr>
          <w:ilvl w:val="0"/>
          <w:numId w:val="19"/>
        </w:numPr>
        <w:tabs>
          <w:tab w:val="left" w:pos="-4855"/>
          <w:tab w:val="left" w:pos="3054"/>
        </w:tabs>
        <w:snapToGrid w:val="0"/>
        <w:spacing w:before="0" w:after="0" w:line="440" w:lineRule="exact"/>
        <w:ind w:right="49"/>
        <w:rPr>
          <w:rFonts w:ascii="標楷體" w:hAnsi="標楷體"/>
          <w:sz w:val="28"/>
          <w:szCs w:val="28"/>
        </w:rPr>
      </w:pPr>
      <w:r w:rsidRPr="00E40EF5">
        <w:rPr>
          <w:rFonts w:ascii="標楷體" w:eastAsia="標楷體" w:hAnsi="標楷體"/>
          <w:sz w:val="28"/>
          <w:szCs w:val="28"/>
        </w:rPr>
        <w:t>自然環境景觀：生活環境聚落所在之山川、水岸、水圳等環境景觀生態復原改善。</w:t>
      </w:r>
    </w:p>
    <w:p w:rsidR="00C417F5" w:rsidRPr="00E40EF5" w:rsidRDefault="000A3F04" w:rsidP="006D7682">
      <w:pPr>
        <w:pStyle w:val="Web"/>
        <w:numPr>
          <w:ilvl w:val="0"/>
          <w:numId w:val="19"/>
        </w:numPr>
        <w:tabs>
          <w:tab w:val="left" w:pos="-4855"/>
          <w:tab w:val="left" w:pos="3054"/>
        </w:tabs>
        <w:snapToGrid w:val="0"/>
        <w:spacing w:before="0" w:after="0" w:line="440" w:lineRule="exact"/>
        <w:ind w:right="49"/>
        <w:rPr>
          <w:rFonts w:ascii="標楷體" w:hAnsi="標楷體"/>
          <w:sz w:val="28"/>
          <w:szCs w:val="28"/>
        </w:rPr>
      </w:pPr>
      <w:r w:rsidRPr="00E40EF5">
        <w:rPr>
          <w:rFonts w:ascii="標楷體" w:eastAsia="標楷體" w:hAnsi="標楷體"/>
          <w:sz w:val="28"/>
          <w:szCs w:val="28"/>
        </w:rPr>
        <w:t>閒置空間再利用：</w:t>
      </w:r>
      <w:r w:rsidR="000838CB" w:rsidRPr="00E40EF5">
        <w:rPr>
          <w:rFonts w:ascii="標楷體" w:eastAsia="標楷體" w:hAnsi="標楷體" w:hint="eastAsia"/>
          <w:sz w:val="28"/>
          <w:szCs w:val="28"/>
        </w:rPr>
        <w:t>修建供推廣客家文化或產業使用，</w:t>
      </w:r>
      <w:r w:rsidR="00575B9A" w:rsidRPr="00E40EF5">
        <w:rPr>
          <w:rFonts w:ascii="標楷體" w:eastAsia="標楷體" w:hAnsi="標楷體" w:hint="eastAsia"/>
          <w:sz w:val="28"/>
          <w:szCs w:val="28"/>
        </w:rPr>
        <w:t>所在位置無門禁管制，得常時開放供不特定人使用之</w:t>
      </w:r>
      <w:r w:rsidRPr="00E40EF5">
        <w:rPr>
          <w:rFonts w:ascii="標楷體" w:eastAsia="標楷體" w:hAnsi="標楷體"/>
          <w:sz w:val="28"/>
          <w:szCs w:val="28"/>
        </w:rPr>
        <w:t>低度利用或閒置公有(公用)建築物及</w:t>
      </w:r>
      <w:r w:rsidR="00575B9A" w:rsidRPr="00E40EF5">
        <w:rPr>
          <w:rFonts w:ascii="標楷體" w:eastAsia="標楷體" w:hAnsi="標楷體" w:hint="eastAsia"/>
          <w:sz w:val="28"/>
          <w:szCs w:val="28"/>
        </w:rPr>
        <w:t>其</w:t>
      </w:r>
      <w:r w:rsidRPr="00E40EF5">
        <w:rPr>
          <w:rFonts w:ascii="標楷體" w:eastAsia="標楷體" w:hAnsi="標楷體"/>
          <w:sz w:val="28"/>
          <w:szCs w:val="28"/>
        </w:rPr>
        <w:t>周邊空地之環境改善。</w:t>
      </w:r>
    </w:p>
    <w:p w:rsidR="00C417F5" w:rsidRPr="00E40EF5" w:rsidRDefault="00575B9A" w:rsidP="0039381F">
      <w:pPr>
        <w:pStyle w:val="Web"/>
        <w:tabs>
          <w:tab w:val="left" w:pos="-4855"/>
          <w:tab w:val="left" w:pos="3054"/>
        </w:tabs>
        <w:snapToGrid w:val="0"/>
        <w:spacing w:before="0" w:after="0" w:line="440" w:lineRule="exact"/>
        <w:ind w:leftChars="59" w:left="990" w:right="49" w:hangingChars="303" w:hanging="848"/>
        <w:rPr>
          <w:rFonts w:ascii="標楷體" w:eastAsia="標楷體" w:hAnsi="標楷體"/>
        </w:rPr>
      </w:pPr>
      <w:r w:rsidRPr="00E40EF5">
        <w:rPr>
          <w:rFonts w:ascii="標楷體" w:eastAsia="標楷體" w:hAnsi="標楷體" w:hint="eastAsia"/>
          <w:sz w:val="28"/>
          <w:szCs w:val="28"/>
        </w:rPr>
        <w:t>（</w:t>
      </w:r>
      <w:r w:rsidR="000838CB" w:rsidRPr="00E40EF5">
        <w:rPr>
          <w:rFonts w:ascii="標楷體" w:eastAsia="標楷體" w:hAnsi="標楷體" w:hint="eastAsia"/>
          <w:sz w:val="28"/>
          <w:szCs w:val="28"/>
        </w:rPr>
        <w:t>六</w:t>
      </w:r>
      <w:r w:rsidRPr="00E40EF5">
        <w:rPr>
          <w:rFonts w:ascii="標楷體" w:eastAsia="標楷體" w:hAnsi="標楷體" w:hint="eastAsia"/>
          <w:sz w:val="28"/>
          <w:szCs w:val="28"/>
        </w:rPr>
        <w:t>）</w:t>
      </w:r>
      <w:r w:rsidR="000A3F04" w:rsidRPr="00E40EF5">
        <w:rPr>
          <w:rFonts w:ascii="標楷體" w:eastAsia="標楷體" w:hAnsi="標楷體"/>
          <w:sz w:val="28"/>
          <w:szCs w:val="28"/>
        </w:rPr>
        <w:t>客家文化或產業設施設備及周邊環境改善。</w:t>
      </w:r>
    </w:p>
    <w:p w:rsidR="00C417F5" w:rsidRPr="00E40EF5" w:rsidRDefault="000A3F04" w:rsidP="00CC4A91">
      <w:pPr>
        <w:pStyle w:val="Web"/>
        <w:snapToGrid w:val="0"/>
        <w:spacing w:before="0" w:after="0" w:line="440" w:lineRule="exact"/>
        <w:ind w:left="1024" w:right="49" w:hanging="882"/>
        <w:rPr>
          <w:rFonts w:ascii="標楷體" w:eastAsia="標楷體" w:hAnsi="標楷體"/>
          <w:sz w:val="28"/>
          <w:szCs w:val="28"/>
        </w:rPr>
      </w:pPr>
      <w:r w:rsidRPr="00E40EF5">
        <w:rPr>
          <w:rFonts w:ascii="標楷體" w:eastAsia="標楷體" w:hAnsi="標楷體"/>
          <w:sz w:val="28"/>
          <w:szCs w:val="28"/>
        </w:rPr>
        <w:t>（</w:t>
      </w:r>
      <w:r w:rsidR="000838CB" w:rsidRPr="00E40EF5">
        <w:rPr>
          <w:rFonts w:ascii="標楷體" w:eastAsia="標楷體" w:hAnsi="標楷體" w:hint="eastAsia"/>
          <w:sz w:val="28"/>
          <w:szCs w:val="28"/>
        </w:rPr>
        <w:t>七</w:t>
      </w:r>
      <w:r w:rsidRPr="00E40EF5">
        <w:rPr>
          <w:rFonts w:ascii="標楷體" w:eastAsia="標楷體" w:hAnsi="標楷體"/>
          <w:sz w:val="28"/>
          <w:szCs w:val="28"/>
        </w:rPr>
        <w:t>）其他與客家文化生活</w:t>
      </w:r>
      <w:r w:rsidR="000838CB" w:rsidRPr="00E40EF5">
        <w:rPr>
          <w:rFonts w:ascii="標楷體" w:eastAsia="標楷體" w:hAnsi="標楷體" w:hint="eastAsia"/>
          <w:sz w:val="28"/>
          <w:szCs w:val="28"/>
        </w:rPr>
        <w:t>及產業</w:t>
      </w:r>
      <w:r w:rsidRPr="00E40EF5">
        <w:rPr>
          <w:rFonts w:ascii="標楷體" w:eastAsia="標楷體" w:hAnsi="標楷體"/>
          <w:sz w:val="28"/>
          <w:szCs w:val="28"/>
        </w:rPr>
        <w:t>環境營造有關之計畫。</w:t>
      </w:r>
    </w:p>
    <w:p w:rsidR="000838CB" w:rsidRPr="00E40EF5" w:rsidRDefault="000838CB" w:rsidP="000838CB">
      <w:pPr>
        <w:pStyle w:val="Web"/>
        <w:snapToGrid w:val="0"/>
        <w:spacing w:before="0" w:after="0" w:line="440" w:lineRule="exact"/>
        <w:ind w:left="567" w:right="49"/>
        <w:rPr>
          <w:rFonts w:ascii="標楷體" w:eastAsia="標楷體" w:hAnsi="標楷體"/>
        </w:rPr>
      </w:pPr>
      <w:r w:rsidRPr="00E40EF5">
        <w:rPr>
          <w:rFonts w:ascii="標楷體" w:eastAsia="標楷體" w:hAnsi="標楷體" w:hint="eastAsia"/>
          <w:sz w:val="28"/>
          <w:szCs w:val="28"/>
        </w:rPr>
        <w:t>以上各款補助範圍，不得</w:t>
      </w:r>
      <w:r w:rsidR="0039381F" w:rsidRPr="00E40EF5">
        <w:rPr>
          <w:rFonts w:ascii="標楷體" w:eastAsia="標楷體" w:hAnsi="標楷體" w:hint="eastAsia"/>
          <w:sz w:val="28"/>
          <w:szCs w:val="28"/>
        </w:rPr>
        <w:t>新建館舍</w:t>
      </w:r>
      <w:r w:rsidRPr="00E40EF5">
        <w:rPr>
          <w:rFonts w:ascii="標楷體" w:eastAsia="標楷體" w:hAnsi="標楷體" w:hint="eastAsia"/>
          <w:sz w:val="28"/>
          <w:szCs w:val="28"/>
        </w:rPr>
        <w:t>。</w:t>
      </w:r>
    </w:p>
    <w:p w:rsidR="00C417F5" w:rsidRPr="00E40EF5" w:rsidRDefault="00E70CC4" w:rsidP="00E70CC4">
      <w:pPr>
        <w:pStyle w:val="2"/>
        <w:spacing w:line="440" w:lineRule="exact"/>
        <w:jc w:val="both"/>
        <w:rPr>
          <w:rFonts w:ascii="標楷體" w:hAnsi="標楷體"/>
          <w:color w:val="auto"/>
        </w:rPr>
      </w:pPr>
      <w:r w:rsidRPr="00E40EF5">
        <w:rPr>
          <w:rFonts w:ascii="標楷體" w:hAnsi="標楷體" w:hint="eastAsia"/>
          <w:color w:val="auto"/>
          <w:sz w:val="28"/>
          <w:szCs w:val="28"/>
        </w:rPr>
        <w:t>五、</w:t>
      </w:r>
      <w:r w:rsidR="000A3F04" w:rsidRPr="00E40EF5">
        <w:rPr>
          <w:rFonts w:ascii="標楷體" w:hAnsi="標楷體"/>
          <w:color w:val="auto"/>
          <w:sz w:val="28"/>
          <w:szCs w:val="28"/>
        </w:rPr>
        <w:t>補助原則：</w:t>
      </w:r>
    </w:p>
    <w:p w:rsidR="00C417F5" w:rsidRPr="00E40EF5" w:rsidRDefault="000A3F04">
      <w:pPr>
        <w:pStyle w:val="2"/>
        <w:numPr>
          <w:ilvl w:val="0"/>
          <w:numId w:val="5"/>
        </w:numPr>
        <w:tabs>
          <w:tab w:val="left" w:pos="-1680"/>
          <w:tab w:val="left" w:pos="-971"/>
          <w:tab w:val="left" w:pos="-709"/>
        </w:tabs>
        <w:spacing w:line="440" w:lineRule="exact"/>
        <w:jc w:val="both"/>
        <w:rPr>
          <w:rFonts w:ascii="標楷體" w:hAnsi="標楷體"/>
          <w:color w:val="auto"/>
        </w:rPr>
      </w:pPr>
      <w:r w:rsidRPr="00E40EF5">
        <w:rPr>
          <w:rFonts w:ascii="標楷體" w:hAnsi="標楷體"/>
          <w:color w:val="auto"/>
          <w:sz w:val="28"/>
          <w:szCs w:val="28"/>
        </w:rPr>
        <w:t>本會對各直轄市、縣（市）政府之補助，其最高補助比率依「中央對直轄市及縣（市）政府補助辦法」及「各直轄市及縣（市）政府財力分級級次」相關規定辦理。</w:t>
      </w:r>
    </w:p>
    <w:p w:rsidR="00C417F5" w:rsidRPr="00E40EF5" w:rsidRDefault="000A3F04">
      <w:pPr>
        <w:pStyle w:val="2"/>
        <w:numPr>
          <w:ilvl w:val="0"/>
          <w:numId w:val="5"/>
        </w:numPr>
        <w:tabs>
          <w:tab w:val="left" w:pos="-1680"/>
          <w:tab w:val="left" w:pos="-971"/>
          <w:tab w:val="left" w:pos="-709"/>
        </w:tabs>
        <w:spacing w:line="440" w:lineRule="exact"/>
        <w:jc w:val="both"/>
        <w:rPr>
          <w:rFonts w:ascii="標楷體" w:hAnsi="標楷體"/>
          <w:color w:val="auto"/>
        </w:rPr>
      </w:pPr>
      <w:r w:rsidRPr="00E40EF5">
        <w:rPr>
          <w:rFonts w:ascii="標楷體" w:hAnsi="標楷體"/>
          <w:color w:val="auto"/>
          <w:sz w:val="28"/>
          <w:szCs w:val="28"/>
        </w:rPr>
        <w:t>跨年度計畫經本會審定階段性進度及完成期限者，採分年編列預算補助，本會得滾動式檢討修正補助額度。</w:t>
      </w:r>
    </w:p>
    <w:p w:rsidR="00C417F5" w:rsidRPr="00E40EF5" w:rsidRDefault="000A3F04">
      <w:pPr>
        <w:pStyle w:val="2"/>
        <w:numPr>
          <w:ilvl w:val="0"/>
          <w:numId w:val="5"/>
        </w:numPr>
        <w:tabs>
          <w:tab w:val="left" w:pos="-1680"/>
          <w:tab w:val="left" w:pos="-971"/>
          <w:tab w:val="left" w:pos="-709"/>
        </w:tabs>
        <w:spacing w:line="440" w:lineRule="exact"/>
        <w:jc w:val="both"/>
        <w:rPr>
          <w:rFonts w:ascii="標楷體" w:hAnsi="標楷體"/>
          <w:color w:val="auto"/>
        </w:rPr>
      </w:pPr>
      <w:r w:rsidRPr="00E40EF5">
        <w:rPr>
          <w:rFonts w:ascii="標楷體" w:hAnsi="標楷體"/>
          <w:color w:val="auto"/>
          <w:sz w:val="28"/>
          <w:szCs w:val="28"/>
        </w:rPr>
        <w:t>補助款應納入直轄市或縣（市）政府年度預算辦理，並應專款專用。</w:t>
      </w:r>
    </w:p>
    <w:p w:rsidR="00C417F5" w:rsidRPr="00E40EF5" w:rsidRDefault="000A3F04">
      <w:pPr>
        <w:pStyle w:val="2"/>
        <w:numPr>
          <w:ilvl w:val="0"/>
          <w:numId w:val="5"/>
        </w:numPr>
        <w:tabs>
          <w:tab w:val="left" w:pos="-1680"/>
          <w:tab w:val="left" w:pos="-971"/>
          <w:tab w:val="left" w:pos="-709"/>
        </w:tabs>
        <w:spacing w:line="440" w:lineRule="exact"/>
        <w:jc w:val="both"/>
        <w:rPr>
          <w:rFonts w:ascii="標楷體" w:hAnsi="標楷體"/>
          <w:color w:val="auto"/>
        </w:rPr>
      </w:pPr>
      <w:r w:rsidRPr="00E40EF5">
        <w:rPr>
          <w:rFonts w:ascii="標楷體" w:hAnsi="標楷體"/>
          <w:color w:val="auto"/>
          <w:sz w:val="28"/>
          <w:szCs w:val="28"/>
        </w:rPr>
        <w:t>補助款不得支用土地與建築取得(含租賃)、環境影響評估、山坡地雜項及機關之水、電、庶務、消防安檢、人事支出等經常維持費用。</w:t>
      </w:r>
    </w:p>
    <w:p w:rsidR="00C417F5" w:rsidRPr="00E40EF5" w:rsidRDefault="000A3F04">
      <w:pPr>
        <w:pStyle w:val="2"/>
        <w:numPr>
          <w:ilvl w:val="0"/>
          <w:numId w:val="5"/>
        </w:numPr>
        <w:tabs>
          <w:tab w:val="left" w:pos="-1680"/>
          <w:tab w:val="left" w:pos="-971"/>
          <w:tab w:val="left" w:pos="-709"/>
        </w:tabs>
        <w:spacing w:line="440" w:lineRule="exact"/>
        <w:jc w:val="both"/>
        <w:rPr>
          <w:rFonts w:ascii="標楷體" w:hAnsi="標楷體"/>
          <w:color w:val="auto"/>
          <w:sz w:val="28"/>
          <w:szCs w:val="28"/>
        </w:rPr>
      </w:pPr>
      <w:r w:rsidRPr="00E40EF5">
        <w:rPr>
          <w:rFonts w:ascii="標楷體" w:hAnsi="標楷體"/>
          <w:color w:val="auto"/>
          <w:sz w:val="28"/>
          <w:szCs w:val="28"/>
        </w:rPr>
        <w:t>計畫應依「政府公共工程計畫與經費審議作業要點」第四點規定，先進行民間參與投資可行性評估，所需費用得於補助款項下支應。</w:t>
      </w:r>
    </w:p>
    <w:p w:rsidR="00C417F5" w:rsidRPr="00E40EF5" w:rsidRDefault="000A3F04">
      <w:pPr>
        <w:pStyle w:val="2"/>
        <w:numPr>
          <w:ilvl w:val="0"/>
          <w:numId w:val="5"/>
        </w:numPr>
        <w:tabs>
          <w:tab w:val="left" w:pos="-1680"/>
          <w:tab w:val="left" w:pos="-971"/>
          <w:tab w:val="left" w:pos="-709"/>
        </w:tabs>
        <w:spacing w:line="440" w:lineRule="exact"/>
        <w:jc w:val="both"/>
        <w:rPr>
          <w:rFonts w:ascii="標楷體" w:hAnsi="標楷體"/>
          <w:color w:val="auto"/>
          <w:sz w:val="28"/>
          <w:szCs w:val="28"/>
        </w:rPr>
      </w:pPr>
      <w:r w:rsidRPr="00E40EF5">
        <w:rPr>
          <w:rFonts w:ascii="標楷體" w:hAnsi="標楷體"/>
          <w:color w:val="auto"/>
          <w:sz w:val="28"/>
          <w:szCs w:val="28"/>
        </w:rPr>
        <w:t>計畫應列明全部經費內容及申請本會補助項目及金額，同時申請其他政府機關補助者，應詳列申請各機關補助項目、金額。</w:t>
      </w:r>
    </w:p>
    <w:p w:rsidR="00C417F5" w:rsidRPr="00E40EF5" w:rsidRDefault="000A3F04">
      <w:pPr>
        <w:pStyle w:val="2"/>
        <w:spacing w:line="440" w:lineRule="exact"/>
        <w:ind w:left="990" w:hanging="848"/>
        <w:jc w:val="both"/>
        <w:rPr>
          <w:rFonts w:ascii="標楷體" w:hAnsi="標楷體"/>
          <w:color w:val="auto"/>
        </w:rPr>
      </w:pPr>
      <w:r w:rsidRPr="00E40EF5">
        <w:rPr>
          <w:rFonts w:ascii="標楷體" w:hAnsi="標楷體"/>
          <w:color w:val="auto"/>
          <w:sz w:val="28"/>
          <w:szCs w:val="28"/>
        </w:rPr>
        <w:t>（七）屬規劃設計或工程施作類</w:t>
      </w:r>
      <w:r w:rsidR="006404EC" w:rsidRPr="00E40EF5">
        <w:rPr>
          <w:rFonts w:ascii="標楷體" w:hAnsi="標楷體" w:hint="eastAsia"/>
          <w:color w:val="auto"/>
          <w:sz w:val="28"/>
          <w:szCs w:val="28"/>
        </w:rPr>
        <w:t>之計畫</w:t>
      </w:r>
      <w:r w:rsidRPr="00E40EF5">
        <w:rPr>
          <w:rFonts w:ascii="標楷體" w:hAnsi="標楷體"/>
          <w:color w:val="auto"/>
          <w:sz w:val="28"/>
          <w:szCs w:val="28"/>
        </w:rPr>
        <w:t>，</w:t>
      </w:r>
      <w:r w:rsidR="006404EC" w:rsidRPr="00E40EF5">
        <w:rPr>
          <w:rFonts w:ascii="標楷體" w:hAnsi="標楷體" w:hint="eastAsia"/>
          <w:color w:val="auto"/>
          <w:sz w:val="28"/>
          <w:szCs w:val="28"/>
        </w:rPr>
        <w:t>其</w:t>
      </w:r>
      <w:r w:rsidRPr="00E40EF5">
        <w:rPr>
          <w:rFonts w:ascii="標楷體" w:hAnsi="標楷體"/>
          <w:color w:val="auto"/>
          <w:sz w:val="28"/>
          <w:szCs w:val="28"/>
        </w:rPr>
        <w:t>基地範圍內之土地及建物：</w:t>
      </w:r>
    </w:p>
    <w:p w:rsidR="00C417F5" w:rsidRPr="00E40EF5" w:rsidRDefault="000A3F04">
      <w:pPr>
        <w:pStyle w:val="2"/>
        <w:numPr>
          <w:ilvl w:val="0"/>
          <w:numId w:val="6"/>
        </w:numPr>
        <w:spacing w:line="440" w:lineRule="exact"/>
        <w:jc w:val="both"/>
        <w:rPr>
          <w:rFonts w:ascii="標楷體" w:hAnsi="標楷體"/>
          <w:color w:val="auto"/>
          <w:sz w:val="28"/>
          <w:szCs w:val="28"/>
        </w:rPr>
      </w:pPr>
      <w:r w:rsidRPr="00E40EF5">
        <w:rPr>
          <w:rFonts w:ascii="標楷體" w:hAnsi="標楷體"/>
          <w:color w:val="auto"/>
          <w:sz w:val="28"/>
          <w:szCs w:val="28"/>
        </w:rPr>
        <w:t>國、公有土地或建物，應檢附所有權證明及管理機關使用同意文件，</w:t>
      </w:r>
      <w:r w:rsidR="00CC4A91" w:rsidRPr="00E40EF5">
        <w:rPr>
          <w:rFonts w:ascii="標楷體" w:hAnsi="標楷體" w:hint="eastAsia"/>
          <w:color w:val="auto"/>
          <w:sz w:val="28"/>
          <w:szCs w:val="28"/>
        </w:rPr>
        <w:t>使用同意</w:t>
      </w:r>
      <w:r w:rsidRPr="00E40EF5">
        <w:rPr>
          <w:rFonts w:ascii="標楷體" w:hAnsi="標楷體"/>
          <w:color w:val="auto"/>
          <w:sz w:val="28"/>
          <w:szCs w:val="28"/>
        </w:rPr>
        <w:t>文件有</w:t>
      </w:r>
      <w:r w:rsidR="00575B9A" w:rsidRPr="00E40EF5">
        <w:rPr>
          <w:rFonts w:ascii="標楷體" w:hAnsi="標楷體"/>
          <w:color w:val="auto"/>
          <w:sz w:val="28"/>
          <w:szCs w:val="28"/>
        </w:rPr>
        <w:t>效期間自完工日起原則為五年，</w:t>
      </w:r>
      <w:r w:rsidR="00575B9A" w:rsidRPr="00E40EF5">
        <w:rPr>
          <w:rFonts w:ascii="標楷體" w:hAnsi="標楷體" w:hint="eastAsia"/>
          <w:color w:val="auto"/>
          <w:sz w:val="28"/>
          <w:szCs w:val="28"/>
        </w:rPr>
        <w:t>但</w:t>
      </w:r>
      <w:r w:rsidR="006404EC" w:rsidRPr="00E40EF5">
        <w:rPr>
          <w:rFonts w:ascii="標楷體" w:hAnsi="標楷體"/>
          <w:color w:val="auto"/>
          <w:sz w:val="28"/>
          <w:szCs w:val="28"/>
        </w:rPr>
        <w:t>管理機關（構）與使用機關不同者，</w:t>
      </w:r>
      <w:r w:rsidR="006404EC" w:rsidRPr="00E40EF5">
        <w:rPr>
          <w:rFonts w:ascii="標楷體" w:hAnsi="標楷體" w:hint="eastAsia"/>
          <w:color w:val="auto"/>
          <w:sz w:val="28"/>
          <w:szCs w:val="28"/>
        </w:rPr>
        <w:t>於</w:t>
      </w:r>
      <w:r w:rsidRPr="00E40EF5">
        <w:rPr>
          <w:rFonts w:ascii="標楷體" w:hAnsi="標楷體"/>
          <w:color w:val="auto"/>
          <w:sz w:val="28"/>
          <w:szCs w:val="28"/>
        </w:rPr>
        <w:t>國有財產署或公產管理機關（構）</w:t>
      </w:r>
      <w:r w:rsidRPr="00E40EF5">
        <w:rPr>
          <w:rFonts w:ascii="標楷體" w:hAnsi="標楷體"/>
          <w:color w:val="auto"/>
          <w:sz w:val="28"/>
          <w:szCs w:val="28"/>
        </w:rPr>
        <w:lastRenderedPageBreak/>
        <w:t>另有規定時，從其規定。</w:t>
      </w:r>
    </w:p>
    <w:p w:rsidR="00C417F5" w:rsidRPr="00E40EF5" w:rsidRDefault="000A3F04">
      <w:pPr>
        <w:pStyle w:val="2"/>
        <w:numPr>
          <w:ilvl w:val="0"/>
          <w:numId w:val="6"/>
        </w:numPr>
        <w:spacing w:line="440" w:lineRule="exact"/>
        <w:jc w:val="both"/>
        <w:rPr>
          <w:rFonts w:ascii="標楷體" w:hAnsi="標楷體"/>
          <w:color w:val="auto"/>
          <w:sz w:val="28"/>
          <w:szCs w:val="28"/>
        </w:rPr>
      </w:pPr>
      <w:r w:rsidRPr="00E40EF5">
        <w:rPr>
          <w:rFonts w:ascii="標楷體" w:hAnsi="標楷體"/>
          <w:color w:val="auto"/>
          <w:sz w:val="28"/>
          <w:szCs w:val="28"/>
        </w:rPr>
        <w:t>私有土地，應檢附所有權證明文件及授權使用暨所有權人簽署之開放供公共使用同意書</w:t>
      </w:r>
      <w:r w:rsidR="00CC4A91" w:rsidRPr="00E40EF5">
        <w:rPr>
          <w:rFonts w:ascii="標楷體" w:hAnsi="標楷體" w:hint="eastAsia"/>
          <w:color w:val="auto"/>
          <w:sz w:val="28"/>
          <w:szCs w:val="28"/>
        </w:rPr>
        <w:t>（</w:t>
      </w:r>
      <w:r w:rsidR="00CC4A91" w:rsidRPr="00E40EF5">
        <w:rPr>
          <w:rFonts w:ascii="標楷體" w:hAnsi="標楷體"/>
          <w:color w:val="auto"/>
          <w:sz w:val="28"/>
          <w:szCs w:val="28"/>
        </w:rPr>
        <w:t>或契約</w:t>
      </w:r>
      <w:r w:rsidR="00CC4A91" w:rsidRPr="00E40EF5">
        <w:rPr>
          <w:rFonts w:ascii="標楷體" w:hAnsi="標楷體" w:hint="eastAsia"/>
          <w:color w:val="auto"/>
          <w:sz w:val="28"/>
          <w:szCs w:val="28"/>
        </w:rPr>
        <w:t>）</w:t>
      </w:r>
      <w:r w:rsidRPr="00E40EF5">
        <w:rPr>
          <w:rFonts w:ascii="標楷體" w:hAnsi="標楷體"/>
          <w:color w:val="auto"/>
          <w:sz w:val="28"/>
          <w:szCs w:val="28"/>
        </w:rPr>
        <w:t>，</w:t>
      </w:r>
      <w:r w:rsidR="00CC4A91" w:rsidRPr="00E40EF5">
        <w:rPr>
          <w:rFonts w:ascii="標楷體" w:hAnsi="標楷體"/>
          <w:color w:val="auto"/>
          <w:sz w:val="28"/>
          <w:szCs w:val="28"/>
        </w:rPr>
        <w:t>同意書</w:t>
      </w:r>
      <w:r w:rsidR="00CC4A91" w:rsidRPr="00E40EF5">
        <w:rPr>
          <w:rFonts w:ascii="標楷體" w:hAnsi="標楷體" w:hint="eastAsia"/>
          <w:color w:val="auto"/>
          <w:sz w:val="28"/>
          <w:szCs w:val="28"/>
        </w:rPr>
        <w:t>（</w:t>
      </w:r>
      <w:r w:rsidR="00CC4A91" w:rsidRPr="00E40EF5">
        <w:rPr>
          <w:rFonts w:ascii="標楷體" w:hAnsi="標楷體"/>
          <w:color w:val="auto"/>
          <w:sz w:val="28"/>
          <w:szCs w:val="28"/>
        </w:rPr>
        <w:t>或契約</w:t>
      </w:r>
      <w:r w:rsidR="00CC4A91" w:rsidRPr="00E40EF5">
        <w:rPr>
          <w:rFonts w:ascii="標楷體" w:hAnsi="標楷體" w:hint="eastAsia"/>
          <w:color w:val="auto"/>
          <w:sz w:val="28"/>
          <w:szCs w:val="28"/>
        </w:rPr>
        <w:t>）</w:t>
      </w:r>
      <w:r w:rsidR="000838CB" w:rsidRPr="00E40EF5">
        <w:rPr>
          <w:rFonts w:ascii="標楷體" w:hAnsi="標楷體"/>
          <w:color w:val="auto"/>
          <w:sz w:val="28"/>
          <w:szCs w:val="28"/>
        </w:rPr>
        <w:t>有效期間自完工日起至少</w:t>
      </w:r>
      <w:r w:rsidRPr="00E40EF5">
        <w:rPr>
          <w:rFonts w:ascii="標楷體" w:hAnsi="標楷體"/>
          <w:color w:val="auto"/>
          <w:sz w:val="28"/>
          <w:szCs w:val="28"/>
        </w:rPr>
        <w:t>五年。</w:t>
      </w:r>
    </w:p>
    <w:p w:rsidR="00C417F5" w:rsidRPr="00E40EF5" w:rsidRDefault="000A3F04">
      <w:pPr>
        <w:pStyle w:val="2"/>
        <w:numPr>
          <w:ilvl w:val="0"/>
          <w:numId w:val="6"/>
        </w:numPr>
        <w:spacing w:line="440" w:lineRule="exact"/>
        <w:jc w:val="both"/>
        <w:rPr>
          <w:rFonts w:ascii="標楷體" w:hAnsi="標楷體"/>
          <w:color w:val="auto"/>
          <w:sz w:val="28"/>
          <w:szCs w:val="28"/>
        </w:rPr>
      </w:pPr>
      <w:r w:rsidRPr="00E40EF5">
        <w:rPr>
          <w:rFonts w:ascii="標楷體" w:hAnsi="標楷體"/>
          <w:color w:val="auto"/>
          <w:sz w:val="28"/>
          <w:szCs w:val="28"/>
        </w:rPr>
        <w:t>計畫涉及私有建築物修復者：</w:t>
      </w:r>
    </w:p>
    <w:p w:rsidR="00C417F5" w:rsidRPr="00E40EF5" w:rsidRDefault="000A3F04">
      <w:pPr>
        <w:pStyle w:val="2"/>
        <w:numPr>
          <w:ilvl w:val="1"/>
          <w:numId w:val="6"/>
        </w:numPr>
        <w:spacing w:line="440" w:lineRule="exact"/>
        <w:ind w:left="1276" w:hanging="567"/>
        <w:jc w:val="both"/>
        <w:rPr>
          <w:rFonts w:ascii="標楷體" w:hAnsi="標楷體"/>
          <w:color w:val="auto"/>
          <w:sz w:val="28"/>
          <w:szCs w:val="28"/>
        </w:rPr>
      </w:pPr>
      <w:r w:rsidRPr="00E40EF5">
        <w:rPr>
          <w:rFonts w:ascii="標楷體" w:hAnsi="標楷體"/>
          <w:color w:val="auto"/>
          <w:sz w:val="28"/>
          <w:szCs w:val="28"/>
        </w:rPr>
        <w:t>客家文化重點發展區之老街街屋立面或騎樓改善：應檢附所有權證明文件暨所有權人簽署之施工同意書。</w:t>
      </w:r>
    </w:p>
    <w:p w:rsidR="00C417F5" w:rsidRPr="00E40EF5" w:rsidRDefault="000A3F04">
      <w:pPr>
        <w:pStyle w:val="2"/>
        <w:numPr>
          <w:ilvl w:val="1"/>
          <w:numId w:val="6"/>
        </w:numPr>
        <w:spacing w:line="440" w:lineRule="exact"/>
        <w:ind w:left="1276" w:hanging="567"/>
        <w:jc w:val="both"/>
        <w:rPr>
          <w:rFonts w:ascii="標楷體" w:hAnsi="標楷體"/>
          <w:color w:val="auto"/>
          <w:sz w:val="28"/>
          <w:szCs w:val="28"/>
        </w:rPr>
      </w:pPr>
      <w:r w:rsidRPr="00E40EF5">
        <w:rPr>
          <w:rFonts w:ascii="標楷體" w:hAnsi="標楷體"/>
          <w:color w:val="auto"/>
          <w:sz w:val="28"/>
          <w:szCs w:val="28"/>
        </w:rPr>
        <w:t>建築物修復再利用：應檢附所有權證明文件暨所有權人簽署之開放供公共使用同意書</w:t>
      </w:r>
      <w:r w:rsidR="00CC4A91" w:rsidRPr="00E40EF5">
        <w:rPr>
          <w:rFonts w:ascii="標楷體" w:hAnsi="標楷體" w:hint="eastAsia"/>
          <w:color w:val="auto"/>
          <w:sz w:val="28"/>
          <w:szCs w:val="28"/>
        </w:rPr>
        <w:t>（</w:t>
      </w:r>
      <w:r w:rsidR="00CC4A91" w:rsidRPr="00E40EF5">
        <w:rPr>
          <w:rFonts w:ascii="標楷體" w:hAnsi="標楷體"/>
          <w:color w:val="auto"/>
          <w:sz w:val="28"/>
          <w:szCs w:val="28"/>
        </w:rPr>
        <w:t>或契約</w:t>
      </w:r>
      <w:r w:rsidR="00CC4A91" w:rsidRPr="00E40EF5">
        <w:rPr>
          <w:rFonts w:ascii="標楷體" w:hAnsi="標楷體" w:hint="eastAsia"/>
          <w:color w:val="auto"/>
          <w:sz w:val="28"/>
          <w:szCs w:val="28"/>
        </w:rPr>
        <w:t>）</w:t>
      </w:r>
      <w:r w:rsidRPr="00E40EF5">
        <w:rPr>
          <w:rFonts w:ascii="標楷體" w:hAnsi="標楷體"/>
          <w:color w:val="auto"/>
          <w:sz w:val="28"/>
          <w:szCs w:val="28"/>
        </w:rPr>
        <w:t>，</w:t>
      </w:r>
      <w:r w:rsidR="00CC4A91" w:rsidRPr="00E40EF5">
        <w:rPr>
          <w:rFonts w:ascii="標楷體" w:hAnsi="標楷體"/>
          <w:color w:val="auto"/>
          <w:sz w:val="28"/>
          <w:szCs w:val="28"/>
        </w:rPr>
        <w:t>同意書</w:t>
      </w:r>
      <w:r w:rsidR="00CC4A91" w:rsidRPr="00E40EF5">
        <w:rPr>
          <w:rFonts w:ascii="標楷體" w:hAnsi="標楷體" w:hint="eastAsia"/>
          <w:color w:val="auto"/>
          <w:sz w:val="28"/>
          <w:szCs w:val="28"/>
        </w:rPr>
        <w:t>（</w:t>
      </w:r>
      <w:r w:rsidR="00CC4A91" w:rsidRPr="00E40EF5">
        <w:rPr>
          <w:rFonts w:ascii="標楷體" w:hAnsi="標楷體"/>
          <w:color w:val="auto"/>
          <w:sz w:val="28"/>
          <w:szCs w:val="28"/>
        </w:rPr>
        <w:t>或契約</w:t>
      </w:r>
      <w:r w:rsidR="00CC4A91" w:rsidRPr="00E40EF5">
        <w:rPr>
          <w:rFonts w:ascii="標楷體" w:hAnsi="標楷體" w:hint="eastAsia"/>
          <w:color w:val="auto"/>
          <w:sz w:val="28"/>
          <w:szCs w:val="28"/>
        </w:rPr>
        <w:t>）</w:t>
      </w:r>
      <w:r w:rsidRPr="00E40EF5">
        <w:rPr>
          <w:rFonts w:ascii="標楷體" w:hAnsi="標楷體"/>
          <w:color w:val="auto"/>
          <w:sz w:val="28"/>
          <w:szCs w:val="28"/>
        </w:rPr>
        <w:t>有效</w:t>
      </w:r>
      <w:r w:rsidR="000838CB" w:rsidRPr="00E40EF5">
        <w:rPr>
          <w:rFonts w:ascii="標楷體" w:hAnsi="標楷體"/>
          <w:color w:val="auto"/>
          <w:sz w:val="28"/>
          <w:szCs w:val="28"/>
        </w:rPr>
        <w:t>期間自完工日起至少</w:t>
      </w:r>
      <w:r w:rsidRPr="00E40EF5">
        <w:rPr>
          <w:rFonts w:ascii="標楷體" w:hAnsi="標楷體"/>
          <w:color w:val="auto"/>
          <w:sz w:val="28"/>
          <w:szCs w:val="28"/>
        </w:rPr>
        <w:t>十年。</w:t>
      </w:r>
    </w:p>
    <w:p w:rsidR="00C417F5" w:rsidRPr="00E40EF5" w:rsidRDefault="000A3F04">
      <w:pPr>
        <w:pStyle w:val="2"/>
        <w:numPr>
          <w:ilvl w:val="1"/>
          <w:numId w:val="6"/>
        </w:numPr>
        <w:spacing w:line="440" w:lineRule="exact"/>
        <w:ind w:left="1276" w:hanging="567"/>
        <w:jc w:val="both"/>
        <w:rPr>
          <w:rFonts w:ascii="標楷體" w:hAnsi="標楷體"/>
          <w:color w:val="auto"/>
          <w:sz w:val="28"/>
          <w:szCs w:val="28"/>
        </w:rPr>
      </w:pPr>
      <w:r w:rsidRPr="00E40EF5">
        <w:rPr>
          <w:rFonts w:ascii="標楷體" w:hAnsi="標楷體"/>
          <w:color w:val="auto"/>
          <w:sz w:val="28"/>
          <w:szCs w:val="28"/>
        </w:rPr>
        <w:t>客家文化重點發展區之古蹟、歷史建築</w:t>
      </w:r>
      <w:r w:rsidR="000838CB" w:rsidRPr="00E40EF5">
        <w:rPr>
          <w:rFonts w:ascii="標楷體" w:hAnsi="標楷體" w:hint="eastAsia"/>
          <w:color w:val="auto"/>
          <w:sz w:val="28"/>
          <w:szCs w:val="28"/>
        </w:rPr>
        <w:t>，</w:t>
      </w:r>
      <w:r w:rsidRPr="00E40EF5">
        <w:rPr>
          <w:rFonts w:ascii="標楷體" w:hAnsi="標楷體"/>
          <w:color w:val="auto"/>
          <w:sz w:val="28"/>
          <w:szCs w:val="28"/>
        </w:rPr>
        <w:t>所有權人規劃自行利用該文化資產作為推廣當地客家文化或產業相關用途</w:t>
      </w:r>
      <w:r w:rsidR="000838CB" w:rsidRPr="00E40EF5">
        <w:rPr>
          <w:rFonts w:ascii="標楷體" w:hAnsi="標楷體" w:hint="eastAsia"/>
          <w:color w:val="auto"/>
          <w:sz w:val="28"/>
          <w:szCs w:val="28"/>
        </w:rPr>
        <w:t>，但未依前目辦理</w:t>
      </w:r>
      <w:r w:rsidRPr="00E40EF5">
        <w:rPr>
          <w:rFonts w:ascii="標楷體" w:hAnsi="標楷體"/>
          <w:color w:val="auto"/>
          <w:sz w:val="28"/>
          <w:szCs w:val="28"/>
        </w:rPr>
        <w:t>時，得由所有權人負擔至少百分之三十修復經費，</w:t>
      </w:r>
      <w:r w:rsidR="00CC4A91" w:rsidRPr="00E40EF5">
        <w:rPr>
          <w:rFonts w:ascii="標楷體" w:hAnsi="標楷體" w:hint="eastAsia"/>
          <w:color w:val="auto"/>
          <w:sz w:val="28"/>
          <w:szCs w:val="28"/>
        </w:rPr>
        <w:t>並與</w:t>
      </w:r>
      <w:r w:rsidR="00FF3EAD" w:rsidRPr="00E40EF5">
        <w:rPr>
          <w:rFonts w:ascii="標楷體" w:hAnsi="標楷體" w:hint="eastAsia"/>
          <w:color w:val="auto"/>
          <w:sz w:val="28"/>
          <w:szCs w:val="28"/>
        </w:rPr>
        <w:t>所在地</w:t>
      </w:r>
      <w:r w:rsidR="00CC4A91" w:rsidRPr="00E40EF5">
        <w:rPr>
          <w:rFonts w:ascii="標楷體" w:hAnsi="標楷體" w:hint="eastAsia"/>
          <w:color w:val="auto"/>
          <w:sz w:val="28"/>
          <w:szCs w:val="28"/>
        </w:rPr>
        <w:t>直</w:t>
      </w:r>
      <w:r w:rsidR="00FF3EAD" w:rsidRPr="00E40EF5">
        <w:rPr>
          <w:rFonts w:ascii="標楷體" w:hAnsi="標楷體" w:hint="eastAsia"/>
          <w:color w:val="auto"/>
          <w:sz w:val="28"/>
          <w:szCs w:val="28"/>
        </w:rPr>
        <w:t>轄市或縣（市）政府就後續用途簽訂契約後，</w:t>
      </w:r>
      <w:r w:rsidRPr="00E40EF5">
        <w:rPr>
          <w:rFonts w:ascii="標楷體" w:hAnsi="標楷體"/>
          <w:color w:val="auto"/>
          <w:sz w:val="28"/>
          <w:szCs w:val="28"/>
        </w:rPr>
        <w:t>由直轄市或縣（市）政府提案申請補助及執行修復工作。</w:t>
      </w:r>
    </w:p>
    <w:p w:rsidR="00C417F5" w:rsidRPr="00E40EF5" w:rsidRDefault="000A3F04">
      <w:pPr>
        <w:pStyle w:val="2"/>
        <w:numPr>
          <w:ilvl w:val="1"/>
          <w:numId w:val="6"/>
        </w:numPr>
        <w:spacing w:line="440" w:lineRule="exact"/>
        <w:ind w:left="1276" w:hanging="567"/>
        <w:jc w:val="both"/>
        <w:rPr>
          <w:rFonts w:ascii="標楷體" w:hAnsi="標楷體"/>
          <w:color w:val="auto"/>
          <w:sz w:val="28"/>
          <w:szCs w:val="28"/>
        </w:rPr>
      </w:pPr>
      <w:r w:rsidRPr="00E40EF5">
        <w:rPr>
          <w:rFonts w:ascii="標楷體" w:hAnsi="標楷體"/>
          <w:color w:val="auto"/>
          <w:sz w:val="28"/>
          <w:szCs w:val="28"/>
        </w:rPr>
        <w:t>客籍人士</w:t>
      </w:r>
      <w:r w:rsidR="000838CB" w:rsidRPr="00E40EF5">
        <w:rPr>
          <w:rFonts w:ascii="標楷體" w:hAnsi="標楷體" w:hint="eastAsia"/>
          <w:color w:val="auto"/>
          <w:sz w:val="28"/>
          <w:szCs w:val="28"/>
        </w:rPr>
        <w:t>之</w:t>
      </w:r>
      <w:r w:rsidR="000838CB" w:rsidRPr="00E40EF5">
        <w:rPr>
          <w:rFonts w:ascii="標楷體" w:hAnsi="標楷體"/>
          <w:color w:val="auto"/>
          <w:sz w:val="28"/>
          <w:szCs w:val="28"/>
        </w:rPr>
        <w:t>生平事蹟或創作已有正式學術研究或</w:t>
      </w:r>
      <w:r w:rsidR="000838CB" w:rsidRPr="00E40EF5">
        <w:rPr>
          <w:rFonts w:ascii="標楷體" w:hAnsi="標楷體" w:hint="eastAsia"/>
          <w:color w:val="auto"/>
          <w:sz w:val="28"/>
          <w:szCs w:val="28"/>
        </w:rPr>
        <w:t>經</w:t>
      </w:r>
      <w:r w:rsidRPr="00E40EF5">
        <w:rPr>
          <w:rFonts w:ascii="標楷體" w:hAnsi="標楷體"/>
          <w:color w:val="auto"/>
          <w:sz w:val="28"/>
          <w:szCs w:val="28"/>
        </w:rPr>
        <w:t>本會</w:t>
      </w:r>
      <w:r w:rsidR="000838CB" w:rsidRPr="00E40EF5">
        <w:rPr>
          <w:rFonts w:ascii="標楷體" w:hAnsi="標楷體" w:hint="eastAsia"/>
          <w:color w:val="auto"/>
          <w:sz w:val="28"/>
          <w:szCs w:val="28"/>
        </w:rPr>
        <w:t>完成</w:t>
      </w:r>
      <w:r w:rsidRPr="00E40EF5">
        <w:rPr>
          <w:rFonts w:ascii="標楷體" w:hAnsi="標楷體"/>
          <w:color w:val="auto"/>
          <w:sz w:val="28"/>
          <w:szCs w:val="28"/>
        </w:rPr>
        <w:t>主題調查者，其受調查研究內容相關之歷史空間，在暫無供公共化使用可能性前，得由直轄市或縣（市）政府提案辦理緊急加固或搶修。</w:t>
      </w:r>
    </w:p>
    <w:p w:rsidR="00C417F5" w:rsidRPr="00E40EF5" w:rsidRDefault="00E70CC4" w:rsidP="00E70CC4">
      <w:pPr>
        <w:pStyle w:val="2"/>
        <w:spacing w:line="440" w:lineRule="exact"/>
        <w:jc w:val="both"/>
        <w:rPr>
          <w:rFonts w:ascii="標楷體" w:hAnsi="標楷體"/>
          <w:color w:val="auto"/>
          <w:sz w:val="28"/>
          <w:szCs w:val="28"/>
        </w:rPr>
      </w:pPr>
      <w:r w:rsidRPr="00E40EF5">
        <w:rPr>
          <w:rFonts w:ascii="標楷體" w:hAnsi="標楷體" w:hint="eastAsia"/>
          <w:color w:val="auto"/>
          <w:sz w:val="28"/>
          <w:szCs w:val="28"/>
        </w:rPr>
        <w:t>六、</w:t>
      </w:r>
      <w:r w:rsidR="000A3F04" w:rsidRPr="00E40EF5">
        <w:rPr>
          <w:rFonts w:ascii="標楷體" w:hAnsi="標楷體"/>
          <w:color w:val="auto"/>
          <w:sz w:val="28"/>
          <w:szCs w:val="28"/>
        </w:rPr>
        <w:t>申請程序：</w:t>
      </w:r>
    </w:p>
    <w:p w:rsidR="006D7682" w:rsidRPr="00E40EF5" w:rsidRDefault="006404EC" w:rsidP="006D7682">
      <w:pPr>
        <w:pStyle w:val="2"/>
        <w:tabs>
          <w:tab w:val="left" w:pos="-1680"/>
          <w:tab w:val="left" w:pos="-971"/>
          <w:tab w:val="left" w:pos="-709"/>
        </w:tabs>
        <w:spacing w:line="440" w:lineRule="exact"/>
        <w:ind w:leftChars="59" w:left="990" w:hangingChars="303" w:hanging="848"/>
        <w:jc w:val="both"/>
        <w:rPr>
          <w:rFonts w:ascii="標楷體" w:hAnsi="標楷體"/>
          <w:color w:val="auto"/>
          <w:sz w:val="28"/>
          <w:szCs w:val="28"/>
        </w:rPr>
      </w:pPr>
      <w:r w:rsidRPr="00E40EF5">
        <w:rPr>
          <w:rFonts w:ascii="標楷體" w:hAnsi="標楷體" w:hint="eastAsia"/>
          <w:color w:val="auto"/>
          <w:sz w:val="28"/>
          <w:szCs w:val="28"/>
        </w:rPr>
        <w:t>（一）</w:t>
      </w:r>
      <w:r w:rsidR="000A3F04" w:rsidRPr="00E40EF5">
        <w:rPr>
          <w:rFonts w:ascii="標楷體" w:hAnsi="標楷體"/>
          <w:color w:val="auto"/>
          <w:sz w:val="28"/>
          <w:szCs w:val="28"/>
        </w:rPr>
        <w:t>直轄市、縣(市)政府應於前一年度十一月三十日或本會通知受理期限前完成</w:t>
      </w:r>
      <w:r w:rsidR="005F7F2A" w:rsidRPr="00E40EF5">
        <w:rPr>
          <w:rFonts w:ascii="標楷體" w:hAnsi="標楷體" w:hint="eastAsia"/>
          <w:color w:val="auto"/>
          <w:sz w:val="28"/>
          <w:szCs w:val="28"/>
        </w:rPr>
        <w:t>申請單位提案計畫</w:t>
      </w:r>
      <w:r w:rsidR="000A3F04" w:rsidRPr="00E40EF5">
        <w:rPr>
          <w:rFonts w:ascii="標楷體" w:hAnsi="標楷體"/>
          <w:color w:val="auto"/>
          <w:sz w:val="28"/>
          <w:szCs w:val="28"/>
        </w:rPr>
        <w:t>初審</w:t>
      </w:r>
      <w:r w:rsidR="005F7F2A" w:rsidRPr="00E40EF5">
        <w:rPr>
          <w:rFonts w:ascii="標楷體" w:hAnsi="標楷體" w:hint="eastAsia"/>
          <w:color w:val="auto"/>
          <w:sz w:val="28"/>
          <w:szCs w:val="28"/>
        </w:rPr>
        <w:t>作業</w:t>
      </w:r>
      <w:r w:rsidR="000A3F04" w:rsidRPr="00E40EF5">
        <w:rPr>
          <w:rFonts w:ascii="標楷體" w:hAnsi="標楷體"/>
          <w:color w:val="auto"/>
          <w:sz w:val="28"/>
          <w:szCs w:val="28"/>
        </w:rPr>
        <w:t>，並檢齊彙案資料</w:t>
      </w:r>
      <w:r w:rsidR="005F7F2A" w:rsidRPr="00E40EF5">
        <w:rPr>
          <w:rFonts w:ascii="標楷體" w:hAnsi="標楷體" w:hint="eastAsia"/>
          <w:color w:val="auto"/>
          <w:sz w:val="28"/>
          <w:szCs w:val="28"/>
        </w:rPr>
        <w:t>（格式另訂）</w:t>
      </w:r>
      <w:r w:rsidR="000A3F04" w:rsidRPr="00E40EF5">
        <w:rPr>
          <w:rFonts w:ascii="標楷體" w:hAnsi="標楷體"/>
          <w:color w:val="auto"/>
          <w:sz w:val="28"/>
          <w:szCs w:val="28"/>
        </w:rPr>
        <w:t>一式十五份及完整電子檔案一份報會申請複審。</w:t>
      </w:r>
    </w:p>
    <w:p w:rsidR="006D7682" w:rsidRPr="00E40EF5" w:rsidRDefault="00D47B40" w:rsidP="006D7682">
      <w:pPr>
        <w:pStyle w:val="2"/>
        <w:tabs>
          <w:tab w:val="left" w:pos="-1680"/>
          <w:tab w:val="left" w:pos="-971"/>
          <w:tab w:val="left" w:pos="-709"/>
        </w:tabs>
        <w:spacing w:line="440" w:lineRule="exact"/>
        <w:ind w:leftChars="59" w:left="990" w:hangingChars="303" w:hanging="848"/>
        <w:jc w:val="both"/>
        <w:rPr>
          <w:rFonts w:ascii="標楷體" w:hAnsi="標楷體"/>
          <w:color w:val="auto"/>
          <w:sz w:val="28"/>
          <w:szCs w:val="28"/>
        </w:rPr>
      </w:pPr>
      <w:r w:rsidRPr="00E40EF5">
        <w:rPr>
          <w:rFonts w:ascii="標楷體" w:hAnsi="標楷體" w:hint="eastAsia"/>
          <w:color w:val="auto"/>
          <w:sz w:val="28"/>
          <w:szCs w:val="28"/>
        </w:rPr>
        <w:t>（二）</w:t>
      </w:r>
      <w:r w:rsidR="000A3F04" w:rsidRPr="00E40EF5">
        <w:rPr>
          <w:rFonts w:ascii="標楷體" w:hAnsi="標楷體"/>
          <w:color w:val="auto"/>
          <w:sz w:val="28"/>
          <w:szCs w:val="28"/>
        </w:rPr>
        <w:t>未依前</w:t>
      </w:r>
      <w:r w:rsidR="00C946AB" w:rsidRPr="00E40EF5">
        <w:rPr>
          <w:rFonts w:ascii="標楷體" w:hAnsi="標楷體" w:hint="eastAsia"/>
          <w:color w:val="auto"/>
          <w:sz w:val="28"/>
          <w:szCs w:val="28"/>
        </w:rPr>
        <w:t>款</w:t>
      </w:r>
      <w:r w:rsidR="000A3F04" w:rsidRPr="00E40EF5">
        <w:rPr>
          <w:rFonts w:ascii="標楷體" w:hAnsi="標楷體"/>
          <w:color w:val="auto"/>
          <w:sz w:val="28"/>
          <w:szCs w:val="28"/>
        </w:rPr>
        <w:t>規定申請或逾期申請者，本會得不予受理。</w:t>
      </w:r>
    </w:p>
    <w:p w:rsidR="00C417F5" w:rsidRPr="00E40EF5" w:rsidRDefault="00D47B40" w:rsidP="006D7682">
      <w:pPr>
        <w:pStyle w:val="2"/>
        <w:tabs>
          <w:tab w:val="left" w:pos="-1680"/>
          <w:tab w:val="left" w:pos="-971"/>
          <w:tab w:val="left" w:pos="-709"/>
        </w:tabs>
        <w:spacing w:line="440" w:lineRule="exact"/>
        <w:ind w:leftChars="59" w:left="990" w:hangingChars="303" w:hanging="848"/>
        <w:jc w:val="both"/>
        <w:rPr>
          <w:rFonts w:ascii="標楷體" w:hAnsi="標楷體"/>
          <w:color w:val="auto"/>
          <w:sz w:val="28"/>
          <w:szCs w:val="28"/>
        </w:rPr>
      </w:pPr>
      <w:r w:rsidRPr="00E40EF5">
        <w:rPr>
          <w:rFonts w:ascii="標楷體" w:hAnsi="標楷體" w:hint="eastAsia"/>
          <w:color w:val="auto"/>
          <w:sz w:val="28"/>
          <w:szCs w:val="28"/>
        </w:rPr>
        <w:t>（三）</w:t>
      </w:r>
      <w:r w:rsidR="000A3F04" w:rsidRPr="00E40EF5">
        <w:rPr>
          <w:rFonts w:ascii="標楷體" w:hAnsi="標楷體"/>
          <w:color w:val="auto"/>
          <w:sz w:val="28"/>
          <w:szCs w:val="28"/>
        </w:rPr>
        <w:t>表件不全者，本會得限期請申請單位補正，未於規定期限內補正者，本會得</w:t>
      </w:r>
      <w:r w:rsidR="00CC3D6B" w:rsidRPr="00E40EF5">
        <w:rPr>
          <w:rFonts w:ascii="標楷體" w:hAnsi="標楷體" w:hint="eastAsia"/>
          <w:color w:val="auto"/>
          <w:sz w:val="28"/>
          <w:szCs w:val="28"/>
        </w:rPr>
        <w:t>不予受理</w:t>
      </w:r>
      <w:r w:rsidR="000A3F04" w:rsidRPr="00E40EF5">
        <w:rPr>
          <w:rFonts w:ascii="標楷體" w:hAnsi="標楷體"/>
          <w:color w:val="auto"/>
          <w:sz w:val="28"/>
          <w:szCs w:val="28"/>
        </w:rPr>
        <w:t>。</w:t>
      </w:r>
    </w:p>
    <w:p w:rsidR="00B60655" w:rsidRPr="00E40EF5" w:rsidRDefault="00B60655" w:rsidP="00B60655">
      <w:pPr>
        <w:pStyle w:val="2"/>
        <w:tabs>
          <w:tab w:val="left" w:pos="-1680"/>
          <w:tab w:val="left" w:pos="-971"/>
          <w:tab w:val="left" w:pos="-709"/>
        </w:tabs>
        <w:spacing w:line="440" w:lineRule="exact"/>
        <w:ind w:leftChars="50" w:left="991" w:hangingChars="311" w:hanging="871"/>
        <w:jc w:val="both"/>
        <w:rPr>
          <w:rFonts w:ascii="標楷體" w:hAnsi="標楷體"/>
          <w:color w:val="auto"/>
        </w:rPr>
      </w:pPr>
      <w:r w:rsidRPr="00E40EF5">
        <w:rPr>
          <w:rFonts w:ascii="標楷體" w:hAnsi="標楷體" w:hint="eastAsia"/>
          <w:color w:val="auto"/>
          <w:sz w:val="28"/>
          <w:szCs w:val="28"/>
        </w:rPr>
        <w:t>（四）計畫書未依第五點第七款規定檢附土地或建物所有權證明及同意文件者，不予錄案審查。</w:t>
      </w:r>
    </w:p>
    <w:p w:rsidR="00C417F5" w:rsidRPr="00E40EF5" w:rsidRDefault="00E70CC4" w:rsidP="00E70CC4">
      <w:pPr>
        <w:pStyle w:val="2"/>
        <w:spacing w:line="440" w:lineRule="exact"/>
        <w:jc w:val="both"/>
        <w:rPr>
          <w:rFonts w:ascii="標楷體" w:hAnsi="標楷體"/>
          <w:color w:val="auto"/>
          <w:sz w:val="28"/>
          <w:szCs w:val="28"/>
        </w:rPr>
      </w:pPr>
      <w:r w:rsidRPr="00E40EF5">
        <w:rPr>
          <w:rFonts w:ascii="標楷體" w:hAnsi="標楷體" w:hint="eastAsia"/>
          <w:color w:val="auto"/>
          <w:sz w:val="28"/>
          <w:szCs w:val="28"/>
        </w:rPr>
        <w:t>七、</w:t>
      </w:r>
      <w:r w:rsidR="000A3F04" w:rsidRPr="00E40EF5">
        <w:rPr>
          <w:rFonts w:ascii="標楷體" w:hAnsi="標楷體"/>
          <w:color w:val="auto"/>
          <w:sz w:val="28"/>
          <w:szCs w:val="28"/>
        </w:rPr>
        <w:t>審查作業：</w:t>
      </w:r>
    </w:p>
    <w:p w:rsidR="00C417F5" w:rsidRPr="00E40EF5" w:rsidRDefault="000A3F04">
      <w:pPr>
        <w:pStyle w:val="2"/>
        <w:numPr>
          <w:ilvl w:val="2"/>
          <w:numId w:val="7"/>
        </w:numPr>
        <w:spacing w:line="440" w:lineRule="exact"/>
        <w:jc w:val="both"/>
        <w:rPr>
          <w:rFonts w:ascii="標楷體" w:hAnsi="標楷體"/>
          <w:color w:val="auto"/>
        </w:rPr>
      </w:pPr>
      <w:r w:rsidRPr="00E40EF5">
        <w:rPr>
          <w:rFonts w:ascii="標楷體" w:hAnsi="標楷體"/>
          <w:color w:val="auto"/>
          <w:sz w:val="28"/>
          <w:szCs w:val="28"/>
        </w:rPr>
        <w:t>初審階段：由各直轄市、縣(市)政府邀集府內有關業務單位</w:t>
      </w:r>
      <w:r w:rsidR="00D47B40" w:rsidRPr="00E40EF5">
        <w:rPr>
          <w:rFonts w:ascii="標楷體" w:hAnsi="標楷體" w:hint="eastAsia"/>
          <w:color w:val="auto"/>
          <w:sz w:val="28"/>
          <w:szCs w:val="28"/>
        </w:rPr>
        <w:t>及</w:t>
      </w:r>
      <w:r w:rsidRPr="00E40EF5">
        <w:rPr>
          <w:rFonts w:ascii="標楷體" w:hAnsi="標楷體"/>
          <w:color w:val="auto"/>
          <w:sz w:val="28"/>
          <w:szCs w:val="28"/>
        </w:rPr>
        <w:t>專家學者組成審查小組辦理初審。</w:t>
      </w:r>
    </w:p>
    <w:p w:rsidR="00C417F5" w:rsidRPr="00E40EF5" w:rsidRDefault="000A3F04">
      <w:pPr>
        <w:pStyle w:val="2"/>
        <w:numPr>
          <w:ilvl w:val="2"/>
          <w:numId w:val="7"/>
        </w:numPr>
        <w:spacing w:line="440" w:lineRule="exact"/>
        <w:jc w:val="both"/>
        <w:rPr>
          <w:rFonts w:ascii="標楷體" w:hAnsi="標楷體"/>
          <w:color w:val="auto"/>
        </w:rPr>
      </w:pPr>
      <w:r w:rsidRPr="00E40EF5">
        <w:rPr>
          <w:rFonts w:ascii="標楷體" w:hAnsi="標楷體"/>
          <w:color w:val="auto"/>
          <w:sz w:val="28"/>
          <w:szCs w:val="28"/>
        </w:rPr>
        <w:t>複審階段：本會邀請專家學者或中央部會有關業務主管機關組成審查小組，依據本要點審查項目進行複審。並得邀集提案單位及直轄市、縣(市)政府計畫承辦單位列席簡報說明計畫內容或辦理實地會勘</w:t>
      </w:r>
      <w:r w:rsidR="00B60655" w:rsidRPr="00E40EF5">
        <w:rPr>
          <w:rFonts w:ascii="標楷體" w:hAnsi="標楷體" w:hint="eastAsia"/>
          <w:color w:val="auto"/>
          <w:sz w:val="28"/>
          <w:szCs w:val="28"/>
        </w:rPr>
        <w:t>。</w:t>
      </w:r>
    </w:p>
    <w:p w:rsidR="00C417F5" w:rsidRPr="00E40EF5" w:rsidRDefault="000A3F04">
      <w:pPr>
        <w:pStyle w:val="2"/>
        <w:numPr>
          <w:ilvl w:val="2"/>
          <w:numId w:val="7"/>
        </w:numPr>
        <w:spacing w:line="440" w:lineRule="exact"/>
        <w:jc w:val="both"/>
        <w:rPr>
          <w:rFonts w:ascii="標楷體" w:hAnsi="標楷體"/>
          <w:color w:val="auto"/>
          <w:sz w:val="28"/>
          <w:szCs w:val="28"/>
        </w:rPr>
      </w:pPr>
      <w:r w:rsidRPr="00E40EF5">
        <w:rPr>
          <w:rFonts w:ascii="標楷體" w:hAnsi="標楷體"/>
          <w:color w:val="auto"/>
          <w:sz w:val="28"/>
          <w:szCs w:val="28"/>
        </w:rPr>
        <w:t>修正及複核階段：</w:t>
      </w:r>
    </w:p>
    <w:p w:rsidR="00C417F5" w:rsidRPr="00E40EF5" w:rsidRDefault="005F7F2A">
      <w:pPr>
        <w:pStyle w:val="2"/>
        <w:numPr>
          <w:ilvl w:val="0"/>
          <w:numId w:val="9"/>
        </w:numPr>
        <w:spacing w:line="440" w:lineRule="exact"/>
        <w:jc w:val="both"/>
        <w:rPr>
          <w:rFonts w:ascii="標楷體" w:hAnsi="標楷體"/>
          <w:color w:val="auto"/>
          <w:sz w:val="28"/>
          <w:szCs w:val="28"/>
        </w:rPr>
      </w:pPr>
      <w:r w:rsidRPr="00E40EF5">
        <w:rPr>
          <w:rFonts w:ascii="標楷體" w:hAnsi="標楷體" w:hint="eastAsia"/>
          <w:color w:val="auto"/>
          <w:sz w:val="28"/>
          <w:szCs w:val="28"/>
        </w:rPr>
        <w:t>申請</w:t>
      </w:r>
      <w:r w:rsidR="000A3F04" w:rsidRPr="00E40EF5">
        <w:rPr>
          <w:rFonts w:ascii="標楷體" w:hAnsi="標楷體"/>
          <w:color w:val="auto"/>
          <w:sz w:val="28"/>
          <w:szCs w:val="28"/>
        </w:rPr>
        <w:t>單位應於核定文到二週內，依本會審定意見、核定補助經費總額及同意補助項目修正計畫書內容及經費，送請各直轄市、縣（市）政府複核。</w:t>
      </w:r>
    </w:p>
    <w:p w:rsidR="00C417F5" w:rsidRPr="00E40EF5" w:rsidRDefault="000A3F04" w:rsidP="00D81BC4">
      <w:pPr>
        <w:pStyle w:val="2"/>
        <w:numPr>
          <w:ilvl w:val="0"/>
          <w:numId w:val="9"/>
        </w:numPr>
        <w:tabs>
          <w:tab w:val="left" w:pos="-1254"/>
          <w:tab w:val="left" w:pos="-1093"/>
        </w:tabs>
        <w:spacing w:line="440" w:lineRule="exact"/>
        <w:jc w:val="both"/>
        <w:rPr>
          <w:rFonts w:ascii="標楷體" w:hAnsi="標楷體"/>
          <w:color w:val="auto"/>
          <w:sz w:val="28"/>
          <w:szCs w:val="28"/>
        </w:rPr>
      </w:pPr>
      <w:r w:rsidRPr="00E40EF5">
        <w:rPr>
          <w:rFonts w:ascii="標楷體" w:hAnsi="標楷體"/>
          <w:color w:val="auto"/>
          <w:sz w:val="28"/>
          <w:szCs w:val="28"/>
        </w:rPr>
        <w:t>各直轄市、縣（市）政府應於計畫核定後一個月內完成複核作業，並檢齊彙案資料一式三份及完整電子檔案一份報會備查暨申領第一期款。</w:t>
      </w:r>
    </w:p>
    <w:p w:rsidR="00C417F5" w:rsidRPr="00E40EF5" w:rsidRDefault="000A3F04">
      <w:pPr>
        <w:pStyle w:val="2"/>
        <w:numPr>
          <w:ilvl w:val="0"/>
          <w:numId w:val="9"/>
        </w:numPr>
        <w:tabs>
          <w:tab w:val="left" w:pos="-1254"/>
          <w:tab w:val="left" w:pos="-1093"/>
        </w:tabs>
        <w:spacing w:line="440" w:lineRule="exact"/>
        <w:jc w:val="both"/>
        <w:rPr>
          <w:rFonts w:ascii="標楷體" w:hAnsi="標楷體"/>
          <w:color w:val="auto"/>
        </w:rPr>
      </w:pPr>
      <w:r w:rsidRPr="00E40EF5">
        <w:rPr>
          <w:rFonts w:ascii="標楷體" w:hAnsi="標楷體"/>
          <w:color w:val="auto"/>
          <w:sz w:val="28"/>
          <w:szCs w:val="28"/>
        </w:rPr>
        <w:t>未依本會審定意見修正計畫或逾期修正者，本會得逕予撤銷補助。</w:t>
      </w:r>
    </w:p>
    <w:p w:rsidR="00C417F5" w:rsidRPr="00E40EF5" w:rsidRDefault="000A3F04" w:rsidP="006D7682">
      <w:pPr>
        <w:pStyle w:val="2"/>
        <w:numPr>
          <w:ilvl w:val="2"/>
          <w:numId w:val="7"/>
        </w:numPr>
        <w:spacing w:line="440" w:lineRule="exact"/>
        <w:jc w:val="both"/>
        <w:rPr>
          <w:rFonts w:ascii="標楷體" w:hAnsi="標楷體"/>
          <w:color w:val="auto"/>
        </w:rPr>
      </w:pPr>
      <w:r w:rsidRPr="00E40EF5">
        <w:rPr>
          <w:rFonts w:ascii="標楷體" w:hAnsi="標楷體"/>
          <w:color w:val="auto"/>
          <w:sz w:val="28"/>
          <w:szCs w:val="28"/>
        </w:rPr>
        <w:t>計畫應依行政院頒「政府公共工程計畫與經費審議作業要點」規定辦理；總工程建造經費達新臺幣五千萬元以上者，應依規定送行政院公共工程委員會審議。</w:t>
      </w:r>
    </w:p>
    <w:p w:rsidR="00C417F5" w:rsidRPr="00E40EF5" w:rsidRDefault="00E70CC4" w:rsidP="00E70CC4">
      <w:pPr>
        <w:pStyle w:val="2"/>
        <w:spacing w:line="440" w:lineRule="exact"/>
        <w:jc w:val="both"/>
        <w:rPr>
          <w:rFonts w:ascii="標楷體" w:hAnsi="標楷體"/>
          <w:color w:val="auto"/>
        </w:rPr>
      </w:pPr>
      <w:r w:rsidRPr="00E40EF5">
        <w:rPr>
          <w:rFonts w:ascii="標楷體" w:hAnsi="標楷體" w:hint="eastAsia"/>
          <w:color w:val="auto"/>
          <w:sz w:val="28"/>
          <w:szCs w:val="28"/>
        </w:rPr>
        <w:t>八、</w:t>
      </w:r>
      <w:r w:rsidR="00B60655" w:rsidRPr="00E40EF5">
        <w:rPr>
          <w:rFonts w:ascii="標楷體" w:hAnsi="標楷體"/>
          <w:color w:val="auto"/>
          <w:sz w:val="28"/>
          <w:szCs w:val="28"/>
        </w:rPr>
        <w:t>審查及</w:t>
      </w:r>
      <w:r w:rsidR="000A3F04" w:rsidRPr="00E40EF5">
        <w:rPr>
          <w:rFonts w:ascii="標楷體" w:hAnsi="標楷體"/>
          <w:color w:val="auto"/>
          <w:sz w:val="28"/>
          <w:szCs w:val="28"/>
        </w:rPr>
        <w:t>優先補助</w:t>
      </w:r>
      <w:r w:rsidR="00B60655" w:rsidRPr="00E40EF5">
        <w:rPr>
          <w:rFonts w:ascii="標楷體" w:hAnsi="標楷體" w:hint="eastAsia"/>
          <w:color w:val="auto"/>
          <w:sz w:val="28"/>
          <w:szCs w:val="28"/>
        </w:rPr>
        <w:t>項目</w:t>
      </w:r>
      <w:r w:rsidR="000A3F04" w:rsidRPr="00E40EF5">
        <w:rPr>
          <w:rFonts w:ascii="標楷體" w:hAnsi="標楷體"/>
          <w:color w:val="auto"/>
          <w:sz w:val="28"/>
          <w:szCs w:val="28"/>
        </w:rPr>
        <w:t>：</w:t>
      </w:r>
    </w:p>
    <w:p w:rsidR="00FF3EAD" w:rsidRPr="00E40EF5" w:rsidRDefault="00FF3EAD" w:rsidP="00FF3EAD">
      <w:pPr>
        <w:pStyle w:val="2"/>
        <w:numPr>
          <w:ilvl w:val="0"/>
          <w:numId w:val="21"/>
        </w:numPr>
        <w:spacing w:line="440" w:lineRule="exact"/>
        <w:jc w:val="both"/>
        <w:rPr>
          <w:rFonts w:ascii="標楷體" w:hAnsi="標楷體"/>
          <w:color w:val="auto"/>
          <w:sz w:val="28"/>
          <w:szCs w:val="28"/>
        </w:rPr>
      </w:pPr>
      <w:r w:rsidRPr="00E40EF5">
        <w:rPr>
          <w:rFonts w:ascii="標楷體" w:hAnsi="標楷體" w:hint="eastAsia"/>
          <w:color w:val="auto"/>
          <w:sz w:val="28"/>
          <w:szCs w:val="28"/>
        </w:rPr>
        <w:t>通案</w:t>
      </w:r>
      <w:r w:rsidR="005F7F2A" w:rsidRPr="00E40EF5">
        <w:rPr>
          <w:rFonts w:ascii="標楷體" w:hAnsi="標楷體" w:hint="eastAsia"/>
          <w:color w:val="auto"/>
          <w:sz w:val="28"/>
          <w:szCs w:val="28"/>
        </w:rPr>
        <w:t>審查項目</w:t>
      </w:r>
      <w:r w:rsidRPr="00E40EF5">
        <w:rPr>
          <w:rFonts w:ascii="標楷體" w:hAnsi="標楷體" w:hint="eastAsia"/>
          <w:color w:val="auto"/>
          <w:sz w:val="28"/>
          <w:szCs w:val="28"/>
        </w:rPr>
        <w:t>：</w:t>
      </w:r>
    </w:p>
    <w:p w:rsidR="00FF3EAD" w:rsidRPr="00E40EF5" w:rsidRDefault="00FF3EAD" w:rsidP="005C5E38">
      <w:pPr>
        <w:pStyle w:val="2"/>
        <w:numPr>
          <w:ilvl w:val="0"/>
          <w:numId w:val="22"/>
        </w:numPr>
        <w:spacing w:line="440" w:lineRule="exact"/>
        <w:jc w:val="both"/>
        <w:rPr>
          <w:rFonts w:ascii="標楷體" w:hAnsi="標楷體"/>
          <w:color w:val="auto"/>
          <w:sz w:val="28"/>
          <w:szCs w:val="28"/>
        </w:rPr>
      </w:pPr>
      <w:r w:rsidRPr="00E40EF5">
        <w:rPr>
          <w:rFonts w:ascii="標楷體" w:hAnsi="標楷體" w:hint="eastAsia"/>
          <w:color w:val="auto"/>
          <w:sz w:val="28"/>
          <w:szCs w:val="28"/>
        </w:rPr>
        <w:t>計畫之完整性、周延性及可行性。</w:t>
      </w:r>
    </w:p>
    <w:p w:rsidR="00FF3EAD" w:rsidRPr="00E40EF5" w:rsidRDefault="00181FB7" w:rsidP="005C5E38">
      <w:pPr>
        <w:pStyle w:val="2"/>
        <w:numPr>
          <w:ilvl w:val="0"/>
          <w:numId w:val="22"/>
        </w:numPr>
        <w:spacing w:line="440" w:lineRule="exact"/>
        <w:jc w:val="both"/>
        <w:rPr>
          <w:rFonts w:ascii="標楷體" w:hAnsi="標楷體"/>
          <w:color w:val="auto"/>
          <w:sz w:val="28"/>
          <w:szCs w:val="28"/>
        </w:rPr>
      </w:pPr>
      <w:r w:rsidRPr="00E40EF5">
        <w:rPr>
          <w:rFonts w:ascii="標楷體" w:hAnsi="標楷體" w:hint="eastAsia"/>
          <w:color w:val="auto"/>
          <w:sz w:val="28"/>
          <w:szCs w:val="28"/>
        </w:rPr>
        <w:t>計畫</w:t>
      </w:r>
      <w:r w:rsidR="00FF3EAD" w:rsidRPr="00E40EF5">
        <w:rPr>
          <w:rFonts w:ascii="標楷體" w:hAnsi="標楷體" w:hint="eastAsia"/>
          <w:color w:val="auto"/>
          <w:sz w:val="28"/>
          <w:szCs w:val="28"/>
        </w:rPr>
        <w:t>與客家文化之關聯性及重要性。</w:t>
      </w:r>
    </w:p>
    <w:p w:rsidR="00FF3EAD" w:rsidRPr="00E40EF5" w:rsidRDefault="00FF3EAD" w:rsidP="005C5E38">
      <w:pPr>
        <w:pStyle w:val="2"/>
        <w:numPr>
          <w:ilvl w:val="0"/>
          <w:numId w:val="22"/>
        </w:numPr>
        <w:spacing w:line="440" w:lineRule="exact"/>
        <w:jc w:val="both"/>
        <w:rPr>
          <w:rFonts w:ascii="標楷體" w:hAnsi="標楷體"/>
          <w:color w:val="auto"/>
          <w:sz w:val="28"/>
          <w:szCs w:val="28"/>
        </w:rPr>
      </w:pPr>
      <w:r w:rsidRPr="00E40EF5">
        <w:rPr>
          <w:rFonts w:ascii="標楷體" w:hAnsi="標楷體" w:hint="eastAsia"/>
          <w:color w:val="auto"/>
          <w:sz w:val="28"/>
          <w:szCs w:val="28"/>
        </w:rPr>
        <w:t>客家文化及產業發展之預期效益。</w:t>
      </w:r>
    </w:p>
    <w:p w:rsidR="00FF3EAD" w:rsidRPr="00E40EF5" w:rsidRDefault="00FF3EAD" w:rsidP="005C5E38">
      <w:pPr>
        <w:pStyle w:val="2"/>
        <w:numPr>
          <w:ilvl w:val="0"/>
          <w:numId w:val="22"/>
        </w:numPr>
        <w:spacing w:line="440" w:lineRule="exact"/>
        <w:jc w:val="both"/>
        <w:rPr>
          <w:rFonts w:ascii="標楷體" w:hAnsi="標楷體"/>
          <w:color w:val="auto"/>
          <w:sz w:val="28"/>
          <w:szCs w:val="28"/>
        </w:rPr>
      </w:pPr>
      <w:r w:rsidRPr="00E40EF5">
        <w:rPr>
          <w:rFonts w:ascii="標楷體" w:hAnsi="標楷體" w:hint="eastAsia"/>
          <w:color w:val="auto"/>
          <w:sz w:val="28"/>
          <w:szCs w:val="28"/>
        </w:rPr>
        <w:t>社區民眾參與機制。</w:t>
      </w:r>
    </w:p>
    <w:p w:rsidR="005C5E38" w:rsidRPr="00E40EF5" w:rsidRDefault="005C5E38" w:rsidP="005C5E38">
      <w:pPr>
        <w:pStyle w:val="2"/>
        <w:numPr>
          <w:ilvl w:val="0"/>
          <w:numId w:val="22"/>
        </w:numPr>
        <w:spacing w:line="440" w:lineRule="exact"/>
        <w:jc w:val="both"/>
        <w:rPr>
          <w:rFonts w:ascii="標楷體" w:hAnsi="標楷體"/>
          <w:color w:val="auto"/>
          <w:sz w:val="28"/>
          <w:szCs w:val="28"/>
        </w:rPr>
      </w:pPr>
      <w:r w:rsidRPr="00E40EF5">
        <w:rPr>
          <w:rFonts w:ascii="標楷體" w:hAnsi="標楷體" w:hint="eastAsia"/>
          <w:color w:val="auto"/>
          <w:sz w:val="28"/>
          <w:szCs w:val="28"/>
        </w:rPr>
        <w:t>歷年</w:t>
      </w:r>
      <w:r w:rsidR="00181FB7" w:rsidRPr="00E40EF5">
        <w:rPr>
          <w:rFonts w:ascii="標楷體" w:hAnsi="標楷體" w:hint="eastAsia"/>
          <w:color w:val="auto"/>
          <w:sz w:val="28"/>
          <w:szCs w:val="28"/>
        </w:rPr>
        <w:t>受補助計畫</w:t>
      </w:r>
      <w:r w:rsidRPr="00E40EF5">
        <w:rPr>
          <w:rFonts w:ascii="標楷體" w:hAnsi="標楷體" w:hint="eastAsia"/>
          <w:color w:val="auto"/>
          <w:sz w:val="28"/>
          <w:szCs w:val="28"/>
        </w:rPr>
        <w:t>執行及營運管理情形。</w:t>
      </w:r>
    </w:p>
    <w:p w:rsidR="005F7F2A" w:rsidRPr="00E40EF5" w:rsidRDefault="005F7F2A" w:rsidP="00FF3EAD">
      <w:pPr>
        <w:pStyle w:val="2"/>
        <w:numPr>
          <w:ilvl w:val="0"/>
          <w:numId w:val="21"/>
        </w:numPr>
        <w:spacing w:line="440" w:lineRule="exact"/>
        <w:jc w:val="both"/>
        <w:rPr>
          <w:rFonts w:ascii="標楷體" w:hAnsi="標楷體"/>
          <w:color w:val="auto"/>
          <w:sz w:val="28"/>
          <w:szCs w:val="28"/>
        </w:rPr>
      </w:pPr>
      <w:r w:rsidRPr="00E40EF5">
        <w:rPr>
          <w:rFonts w:ascii="標楷體" w:hAnsi="標楷體" w:hint="eastAsia"/>
          <w:color w:val="auto"/>
          <w:sz w:val="28"/>
          <w:szCs w:val="28"/>
        </w:rPr>
        <w:t>各類別計畫審查項目：</w:t>
      </w:r>
    </w:p>
    <w:p w:rsidR="00FF3EAD" w:rsidRPr="00E40EF5" w:rsidRDefault="00FF3EAD" w:rsidP="005F7F2A">
      <w:pPr>
        <w:pStyle w:val="2"/>
        <w:numPr>
          <w:ilvl w:val="0"/>
          <w:numId w:val="30"/>
        </w:numPr>
        <w:spacing w:line="440" w:lineRule="exact"/>
        <w:jc w:val="both"/>
        <w:rPr>
          <w:rFonts w:ascii="標楷體" w:hAnsi="標楷體"/>
          <w:color w:val="auto"/>
          <w:sz w:val="28"/>
          <w:szCs w:val="28"/>
        </w:rPr>
      </w:pPr>
      <w:r w:rsidRPr="00E40EF5">
        <w:rPr>
          <w:rFonts w:ascii="標楷體" w:hAnsi="標楷體" w:hint="eastAsia"/>
          <w:color w:val="auto"/>
          <w:sz w:val="28"/>
          <w:szCs w:val="28"/>
        </w:rPr>
        <w:t>跨域整合規劃類：</w:t>
      </w:r>
    </w:p>
    <w:p w:rsidR="005C5E38" w:rsidRPr="00E40EF5" w:rsidRDefault="005C5E38" w:rsidP="005F7F2A">
      <w:pPr>
        <w:pStyle w:val="2"/>
        <w:numPr>
          <w:ilvl w:val="1"/>
          <w:numId w:val="31"/>
        </w:numPr>
        <w:spacing w:line="440" w:lineRule="exact"/>
        <w:ind w:left="1276" w:hanging="567"/>
        <w:jc w:val="both"/>
        <w:rPr>
          <w:rFonts w:ascii="標楷體" w:hAnsi="標楷體"/>
          <w:color w:val="auto"/>
          <w:sz w:val="28"/>
          <w:szCs w:val="28"/>
        </w:rPr>
      </w:pPr>
      <w:r w:rsidRPr="00E40EF5">
        <w:rPr>
          <w:rFonts w:ascii="標楷體" w:hAnsi="標楷體" w:hint="eastAsia"/>
          <w:color w:val="auto"/>
          <w:sz w:val="28"/>
          <w:szCs w:val="28"/>
        </w:rPr>
        <w:t>產業主軸之明確性。</w:t>
      </w:r>
    </w:p>
    <w:p w:rsidR="005C5E38" w:rsidRPr="00E40EF5" w:rsidRDefault="005C5E38" w:rsidP="005F7F2A">
      <w:pPr>
        <w:pStyle w:val="2"/>
        <w:numPr>
          <w:ilvl w:val="1"/>
          <w:numId w:val="31"/>
        </w:numPr>
        <w:spacing w:line="440" w:lineRule="exact"/>
        <w:ind w:left="1276" w:hanging="567"/>
        <w:jc w:val="both"/>
        <w:rPr>
          <w:rFonts w:ascii="標楷體" w:hAnsi="標楷體"/>
          <w:color w:val="auto"/>
          <w:sz w:val="28"/>
          <w:szCs w:val="28"/>
        </w:rPr>
      </w:pPr>
      <w:r w:rsidRPr="00E40EF5">
        <w:rPr>
          <w:rFonts w:ascii="標楷體" w:hAnsi="標楷體" w:hint="eastAsia"/>
          <w:color w:val="auto"/>
          <w:sz w:val="28"/>
          <w:szCs w:val="28"/>
        </w:rPr>
        <w:t>在地資源掌握之充分程度。</w:t>
      </w:r>
    </w:p>
    <w:p w:rsidR="005C5E38" w:rsidRPr="00E40EF5" w:rsidRDefault="005C5E38" w:rsidP="005F7F2A">
      <w:pPr>
        <w:pStyle w:val="2"/>
        <w:numPr>
          <w:ilvl w:val="1"/>
          <w:numId w:val="31"/>
        </w:numPr>
        <w:spacing w:line="440" w:lineRule="exact"/>
        <w:ind w:left="1276" w:hanging="567"/>
        <w:jc w:val="both"/>
        <w:rPr>
          <w:rFonts w:ascii="標楷體" w:hAnsi="標楷體"/>
          <w:color w:val="auto"/>
          <w:sz w:val="28"/>
          <w:szCs w:val="28"/>
        </w:rPr>
      </w:pPr>
      <w:r w:rsidRPr="00E40EF5">
        <w:rPr>
          <w:rFonts w:ascii="標楷體" w:hAnsi="標楷體" w:hint="eastAsia"/>
          <w:color w:val="auto"/>
          <w:sz w:val="28"/>
          <w:szCs w:val="28"/>
        </w:rPr>
        <w:t>跨域整合構想之完整性。</w:t>
      </w:r>
    </w:p>
    <w:p w:rsidR="005C5E38" w:rsidRPr="00E40EF5" w:rsidRDefault="005C5E38" w:rsidP="005F7F2A">
      <w:pPr>
        <w:pStyle w:val="2"/>
        <w:numPr>
          <w:ilvl w:val="1"/>
          <w:numId w:val="31"/>
        </w:numPr>
        <w:spacing w:line="440" w:lineRule="exact"/>
        <w:ind w:left="1276" w:hanging="567"/>
        <w:jc w:val="both"/>
        <w:rPr>
          <w:rFonts w:ascii="標楷體" w:hAnsi="標楷體"/>
          <w:color w:val="auto"/>
          <w:sz w:val="28"/>
          <w:szCs w:val="28"/>
        </w:rPr>
      </w:pPr>
      <w:r w:rsidRPr="00E40EF5">
        <w:rPr>
          <w:rFonts w:ascii="標楷體" w:hAnsi="標楷體" w:hint="eastAsia"/>
          <w:color w:val="auto"/>
          <w:sz w:val="28"/>
          <w:szCs w:val="28"/>
        </w:rPr>
        <w:t>推動組織架構之適當性。</w:t>
      </w:r>
    </w:p>
    <w:p w:rsidR="00FF3EAD" w:rsidRPr="00E40EF5" w:rsidRDefault="00FF3EAD" w:rsidP="005F7F2A">
      <w:pPr>
        <w:pStyle w:val="2"/>
        <w:numPr>
          <w:ilvl w:val="0"/>
          <w:numId w:val="30"/>
        </w:numPr>
        <w:spacing w:line="440" w:lineRule="exact"/>
        <w:jc w:val="both"/>
        <w:rPr>
          <w:rFonts w:ascii="標楷體" w:hAnsi="標楷體"/>
          <w:color w:val="auto"/>
          <w:sz w:val="28"/>
          <w:szCs w:val="28"/>
        </w:rPr>
      </w:pPr>
      <w:r w:rsidRPr="00E40EF5">
        <w:rPr>
          <w:rFonts w:ascii="標楷體" w:hAnsi="標楷體" w:hint="eastAsia"/>
          <w:color w:val="auto"/>
          <w:sz w:val="28"/>
          <w:szCs w:val="28"/>
        </w:rPr>
        <w:t>調查研究類：</w:t>
      </w:r>
    </w:p>
    <w:p w:rsidR="005C5E38" w:rsidRPr="00E40EF5" w:rsidRDefault="005C5E38" w:rsidP="005F7F2A">
      <w:pPr>
        <w:pStyle w:val="2"/>
        <w:numPr>
          <w:ilvl w:val="1"/>
          <w:numId w:val="32"/>
        </w:numPr>
        <w:spacing w:line="440" w:lineRule="exact"/>
        <w:ind w:left="1276" w:hanging="567"/>
        <w:jc w:val="both"/>
        <w:rPr>
          <w:rFonts w:ascii="標楷體" w:hAnsi="標楷體"/>
          <w:color w:val="auto"/>
          <w:sz w:val="28"/>
          <w:szCs w:val="28"/>
        </w:rPr>
      </w:pPr>
      <w:r w:rsidRPr="00E40EF5">
        <w:rPr>
          <w:rFonts w:ascii="標楷體" w:hAnsi="標楷體" w:hint="eastAsia"/>
          <w:color w:val="auto"/>
          <w:sz w:val="28"/>
          <w:szCs w:val="28"/>
        </w:rPr>
        <w:t>調查主題之必要性。</w:t>
      </w:r>
    </w:p>
    <w:p w:rsidR="005C5E38" w:rsidRPr="00E40EF5" w:rsidRDefault="005C5E38" w:rsidP="005F7F2A">
      <w:pPr>
        <w:pStyle w:val="2"/>
        <w:numPr>
          <w:ilvl w:val="1"/>
          <w:numId w:val="32"/>
        </w:numPr>
        <w:spacing w:line="440" w:lineRule="exact"/>
        <w:ind w:left="1276" w:hanging="567"/>
        <w:jc w:val="both"/>
        <w:rPr>
          <w:rFonts w:ascii="標楷體" w:hAnsi="標楷體"/>
          <w:color w:val="auto"/>
          <w:sz w:val="28"/>
          <w:szCs w:val="28"/>
        </w:rPr>
      </w:pPr>
      <w:r w:rsidRPr="00E40EF5">
        <w:rPr>
          <w:rFonts w:ascii="標楷體" w:hAnsi="標楷體" w:hint="eastAsia"/>
          <w:color w:val="auto"/>
          <w:sz w:val="28"/>
          <w:szCs w:val="28"/>
        </w:rPr>
        <w:t>調查內容之重複性。</w:t>
      </w:r>
    </w:p>
    <w:p w:rsidR="005C5E38" w:rsidRPr="00E40EF5" w:rsidRDefault="005C5E38" w:rsidP="005F7F2A">
      <w:pPr>
        <w:pStyle w:val="2"/>
        <w:numPr>
          <w:ilvl w:val="1"/>
          <w:numId w:val="32"/>
        </w:numPr>
        <w:spacing w:line="440" w:lineRule="exact"/>
        <w:ind w:left="1276" w:hanging="567"/>
        <w:jc w:val="both"/>
        <w:rPr>
          <w:rFonts w:ascii="標楷體" w:hAnsi="標楷體"/>
          <w:color w:val="auto"/>
          <w:sz w:val="28"/>
          <w:szCs w:val="28"/>
        </w:rPr>
      </w:pPr>
      <w:r w:rsidRPr="00E40EF5">
        <w:rPr>
          <w:rFonts w:ascii="標楷體" w:hAnsi="標楷體" w:hint="eastAsia"/>
          <w:color w:val="auto"/>
          <w:sz w:val="28"/>
          <w:szCs w:val="28"/>
        </w:rPr>
        <w:t>調查成果與營造工程之關聯性。</w:t>
      </w:r>
    </w:p>
    <w:p w:rsidR="00FF3EAD" w:rsidRPr="00E40EF5" w:rsidRDefault="00FF3EAD" w:rsidP="005F7F2A">
      <w:pPr>
        <w:pStyle w:val="2"/>
        <w:numPr>
          <w:ilvl w:val="0"/>
          <w:numId w:val="30"/>
        </w:numPr>
        <w:spacing w:line="440" w:lineRule="exact"/>
        <w:jc w:val="both"/>
        <w:rPr>
          <w:rFonts w:ascii="標楷體" w:hAnsi="標楷體"/>
          <w:color w:val="auto"/>
          <w:sz w:val="28"/>
          <w:szCs w:val="28"/>
        </w:rPr>
      </w:pPr>
      <w:r w:rsidRPr="00E40EF5">
        <w:rPr>
          <w:rFonts w:ascii="標楷體" w:hAnsi="標楷體" w:hint="eastAsia"/>
          <w:color w:val="auto"/>
          <w:sz w:val="28"/>
          <w:szCs w:val="28"/>
        </w:rPr>
        <w:t>地方輔導團類：</w:t>
      </w:r>
    </w:p>
    <w:p w:rsidR="005C5E38" w:rsidRPr="00E40EF5" w:rsidRDefault="00785F7B" w:rsidP="005F7F2A">
      <w:pPr>
        <w:pStyle w:val="2"/>
        <w:numPr>
          <w:ilvl w:val="1"/>
          <w:numId w:val="33"/>
        </w:numPr>
        <w:spacing w:line="440" w:lineRule="exact"/>
        <w:ind w:left="1276" w:hanging="567"/>
        <w:jc w:val="both"/>
        <w:rPr>
          <w:rFonts w:ascii="標楷體" w:hAnsi="標楷體"/>
          <w:color w:val="auto"/>
          <w:sz w:val="28"/>
          <w:szCs w:val="28"/>
        </w:rPr>
      </w:pPr>
      <w:r w:rsidRPr="00E40EF5">
        <w:rPr>
          <w:rFonts w:ascii="標楷體" w:hAnsi="標楷體" w:hint="eastAsia"/>
          <w:color w:val="auto"/>
          <w:sz w:val="28"/>
          <w:szCs w:val="28"/>
        </w:rPr>
        <w:t>委託專業團隊輔導之必要性。</w:t>
      </w:r>
    </w:p>
    <w:p w:rsidR="005C5E38" w:rsidRPr="00E40EF5" w:rsidRDefault="005C5E38" w:rsidP="005F7F2A">
      <w:pPr>
        <w:pStyle w:val="2"/>
        <w:numPr>
          <w:ilvl w:val="1"/>
          <w:numId w:val="33"/>
        </w:numPr>
        <w:spacing w:line="440" w:lineRule="exact"/>
        <w:ind w:left="1276" w:hanging="567"/>
        <w:jc w:val="both"/>
        <w:rPr>
          <w:rFonts w:ascii="標楷體" w:hAnsi="標楷體"/>
          <w:color w:val="auto"/>
          <w:sz w:val="28"/>
          <w:szCs w:val="28"/>
        </w:rPr>
      </w:pPr>
      <w:r w:rsidRPr="00E40EF5">
        <w:rPr>
          <w:rFonts w:ascii="標楷體" w:hAnsi="標楷體" w:hint="eastAsia"/>
          <w:color w:val="auto"/>
          <w:sz w:val="28"/>
          <w:szCs w:val="28"/>
        </w:rPr>
        <w:t>成員專長領域組成之妥適性。</w:t>
      </w:r>
    </w:p>
    <w:p w:rsidR="005C5E38" w:rsidRPr="00E40EF5" w:rsidRDefault="005C5E38" w:rsidP="005F7F2A">
      <w:pPr>
        <w:pStyle w:val="2"/>
        <w:numPr>
          <w:ilvl w:val="1"/>
          <w:numId w:val="33"/>
        </w:numPr>
        <w:spacing w:line="440" w:lineRule="exact"/>
        <w:ind w:left="1276" w:hanging="567"/>
        <w:jc w:val="both"/>
        <w:rPr>
          <w:rFonts w:ascii="標楷體" w:hAnsi="標楷體"/>
          <w:color w:val="auto"/>
          <w:sz w:val="28"/>
          <w:szCs w:val="28"/>
        </w:rPr>
      </w:pPr>
      <w:r w:rsidRPr="00E40EF5">
        <w:rPr>
          <w:rFonts w:ascii="標楷體" w:hAnsi="標楷體" w:hint="eastAsia"/>
          <w:color w:val="auto"/>
          <w:sz w:val="28"/>
          <w:szCs w:val="28"/>
        </w:rPr>
        <w:t>歷年執行經驗之檢討運用情形。</w:t>
      </w:r>
    </w:p>
    <w:p w:rsidR="005C5E38" w:rsidRPr="00E40EF5" w:rsidRDefault="005C5E38" w:rsidP="005F7F2A">
      <w:pPr>
        <w:pStyle w:val="2"/>
        <w:numPr>
          <w:ilvl w:val="0"/>
          <w:numId w:val="30"/>
        </w:numPr>
        <w:spacing w:line="440" w:lineRule="exact"/>
        <w:jc w:val="both"/>
        <w:rPr>
          <w:rFonts w:ascii="標楷體" w:hAnsi="標楷體"/>
          <w:color w:val="auto"/>
          <w:sz w:val="28"/>
          <w:szCs w:val="28"/>
        </w:rPr>
      </w:pPr>
      <w:r w:rsidRPr="00E40EF5">
        <w:rPr>
          <w:rFonts w:ascii="標楷體" w:hAnsi="標楷體" w:hint="eastAsia"/>
          <w:color w:val="auto"/>
          <w:sz w:val="28"/>
          <w:szCs w:val="28"/>
        </w:rPr>
        <w:t>駐地工作站類：</w:t>
      </w:r>
    </w:p>
    <w:p w:rsidR="005C5E38" w:rsidRPr="00E40EF5" w:rsidRDefault="005C5E38" w:rsidP="005F7F2A">
      <w:pPr>
        <w:pStyle w:val="2"/>
        <w:numPr>
          <w:ilvl w:val="1"/>
          <w:numId w:val="34"/>
        </w:numPr>
        <w:spacing w:line="440" w:lineRule="exact"/>
        <w:ind w:left="1276" w:hanging="567"/>
        <w:jc w:val="both"/>
        <w:rPr>
          <w:rFonts w:ascii="標楷體" w:hAnsi="標楷體"/>
          <w:color w:val="auto"/>
          <w:sz w:val="28"/>
          <w:szCs w:val="28"/>
        </w:rPr>
      </w:pPr>
      <w:r w:rsidRPr="00E40EF5">
        <w:rPr>
          <w:rFonts w:ascii="標楷體" w:hAnsi="標楷體" w:hint="eastAsia"/>
          <w:color w:val="auto"/>
          <w:sz w:val="28"/>
          <w:szCs w:val="28"/>
        </w:rPr>
        <w:t>推動主題之必要性</w:t>
      </w:r>
      <w:r w:rsidR="00785F7B" w:rsidRPr="00E40EF5">
        <w:rPr>
          <w:rFonts w:ascii="標楷體" w:hAnsi="標楷體" w:hint="eastAsia"/>
          <w:color w:val="auto"/>
          <w:sz w:val="28"/>
          <w:szCs w:val="28"/>
        </w:rPr>
        <w:t>。</w:t>
      </w:r>
    </w:p>
    <w:p w:rsidR="00785F7B" w:rsidRPr="00E40EF5" w:rsidRDefault="00785F7B" w:rsidP="005F7F2A">
      <w:pPr>
        <w:pStyle w:val="2"/>
        <w:numPr>
          <w:ilvl w:val="1"/>
          <w:numId w:val="34"/>
        </w:numPr>
        <w:spacing w:line="440" w:lineRule="exact"/>
        <w:ind w:left="1276" w:hanging="567"/>
        <w:jc w:val="both"/>
        <w:rPr>
          <w:rFonts w:ascii="標楷體" w:hAnsi="標楷體"/>
          <w:color w:val="auto"/>
          <w:sz w:val="28"/>
          <w:szCs w:val="28"/>
        </w:rPr>
      </w:pPr>
      <w:r w:rsidRPr="00E40EF5">
        <w:rPr>
          <w:rFonts w:ascii="標楷體" w:hAnsi="標楷體" w:hint="eastAsia"/>
          <w:color w:val="auto"/>
          <w:sz w:val="28"/>
          <w:szCs w:val="28"/>
        </w:rPr>
        <w:t>擾動方法對目標達成之有效性。</w:t>
      </w:r>
    </w:p>
    <w:p w:rsidR="00FF3EAD" w:rsidRPr="00E40EF5" w:rsidRDefault="00FF3EAD" w:rsidP="005F7F2A">
      <w:pPr>
        <w:pStyle w:val="2"/>
        <w:numPr>
          <w:ilvl w:val="0"/>
          <w:numId w:val="30"/>
        </w:numPr>
        <w:spacing w:line="440" w:lineRule="exact"/>
        <w:jc w:val="both"/>
        <w:rPr>
          <w:rFonts w:ascii="標楷體" w:hAnsi="標楷體"/>
          <w:color w:val="auto"/>
          <w:sz w:val="28"/>
          <w:szCs w:val="28"/>
        </w:rPr>
      </w:pPr>
      <w:r w:rsidRPr="00E40EF5">
        <w:rPr>
          <w:rFonts w:ascii="標楷體" w:hAnsi="標楷體" w:hint="eastAsia"/>
          <w:color w:val="auto"/>
          <w:sz w:val="28"/>
          <w:szCs w:val="28"/>
        </w:rPr>
        <w:t>先期規劃評估類：</w:t>
      </w:r>
    </w:p>
    <w:p w:rsidR="00785F7B" w:rsidRPr="00E40EF5" w:rsidRDefault="00785F7B" w:rsidP="005F7F2A">
      <w:pPr>
        <w:pStyle w:val="2"/>
        <w:numPr>
          <w:ilvl w:val="1"/>
          <w:numId w:val="35"/>
        </w:numPr>
        <w:spacing w:line="440" w:lineRule="exact"/>
        <w:ind w:left="1276" w:hanging="567"/>
        <w:jc w:val="both"/>
        <w:rPr>
          <w:rFonts w:ascii="標楷體" w:hAnsi="標楷體"/>
          <w:color w:val="auto"/>
          <w:sz w:val="28"/>
          <w:szCs w:val="28"/>
        </w:rPr>
      </w:pPr>
      <w:r w:rsidRPr="00E40EF5">
        <w:rPr>
          <w:rFonts w:ascii="標楷體" w:hAnsi="標楷體" w:hint="eastAsia"/>
          <w:color w:val="auto"/>
          <w:sz w:val="28"/>
          <w:szCs w:val="28"/>
        </w:rPr>
        <w:t>規劃或評估標的之明確性及必要性。</w:t>
      </w:r>
    </w:p>
    <w:p w:rsidR="00785F7B" w:rsidRPr="00E40EF5" w:rsidRDefault="00785F7B" w:rsidP="005F7F2A">
      <w:pPr>
        <w:pStyle w:val="2"/>
        <w:numPr>
          <w:ilvl w:val="1"/>
          <w:numId w:val="35"/>
        </w:numPr>
        <w:spacing w:line="440" w:lineRule="exact"/>
        <w:ind w:left="1276" w:hanging="567"/>
        <w:jc w:val="both"/>
        <w:rPr>
          <w:rFonts w:ascii="標楷體" w:hAnsi="標楷體"/>
          <w:color w:val="auto"/>
          <w:sz w:val="28"/>
          <w:szCs w:val="28"/>
        </w:rPr>
      </w:pPr>
      <w:r w:rsidRPr="00E40EF5">
        <w:rPr>
          <w:rFonts w:ascii="標楷體" w:hAnsi="標楷體" w:hint="eastAsia"/>
          <w:color w:val="auto"/>
          <w:sz w:val="28"/>
          <w:szCs w:val="28"/>
        </w:rPr>
        <w:t>規劃或評估內容與其他上位計畫之整合性。</w:t>
      </w:r>
    </w:p>
    <w:p w:rsidR="00FF3EAD" w:rsidRPr="00E40EF5" w:rsidRDefault="00FF3EAD" w:rsidP="005F7F2A">
      <w:pPr>
        <w:pStyle w:val="2"/>
        <w:numPr>
          <w:ilvl w:val="0"/>
          <w:numId w:val="30"/>
        </w:numPr>
        <w:spacing w:line="440" w:lineRule="exact"/>
        <w:jc w:val="both"/>
        <w:rPr>
          <w:rFonts w:ascii="標楷體" w:hAnsi="標楷體"/>
          <w:color w:val="auto"/>
          <w:sz w:val="28"/>
          <w:szCs w:val="28"/>
        </w:rPr>
      </w:pPr>
      <w:r w:rsidRPr="00E40EF5">
        <w:rPr>
          <w:rFonts w:ascii="標楷體" w:hAnsi="標楷體" w:hint="eastAsia"/>
          <w:color w:val="auto"/>
          <w:sz w:val="28"/>
          <w:szCs w:val="28"/>
        </w:rPr>
        <w:t>規劃設計類：</w:t>
      </w:r>
    </w:p>
    <w:p w:rsidR="00785F7B" w:rsidRPr="00E40EF5" w:rsidRDefault="00785F7B" w:rsidP="005F7F2A">
      <w:pPr>
        <w:pStyle w:val="2"/>
        <w:numPr>
          <w:ilvl w:val="1"/>
          <w:numId w:val="36"/>
        </w:numPr>
        <w:spacing w:line="440" w:lineRule="exact"/>
        <w:ind w:left="1276" w:hanging="567"/>
        <w:jc w:val="both"/>
        <w:rPr>
          <w:rFonts w:ascii="標楷體" w:hAnsi="標楷體"/>
          <w:color w:val="auto"/>
          <w:sz w:val="28"/>
          <w:szCs w:val="28"/>
        </w:rPr>
      </w:pPr>
      <w:r w:rsidRPr="00E40EF5">
        <w:rPr>
          <w:rFonts w:ascii="標楷體" w:hAnsi="標楷體" w:hint="eastAsia"/>
          <w:color w:val="auto"/>
          <w:sz w:val="28"/>
          <w:szCs w:val="28"/>
        </w:rPr>
        <w:t>規劃設計主題與上位計畫之關聯性。</w:t>
      </w:r>
    </w:p>
    <w:p w:rsidR="00785F7B" w:rsidRPr="00E40EF5" w:rsidRDefault="00785F7B" w:rsidP="005F7F2A">
      <w:pPr>
        <w:pStyle w:val="2"/>
        <w:numPr>
          <w:ilvl w:val="1"/>
          <w:numId w:val="36"/>
        </w:numPr>
        <w:spacing w:line="440" w:lineRule="exact"/>
        <w:ind w:left="1276" w:hanging="567"/>
        <w:jc w:val="both"/>
        <w:rPr>
          <w:rFonts w:ascii="標楷體" w:hAnsi="標楷體"/>
          <w:color w:val="auto"/>
          <w:sz w:val="28"/>
          <w:szCs w:val="28"/>
        </w:rPr>
      </w:pPr>
      <w:r w:rsidRPr="00E40EF5">
        <w:rPr>
          <w:rFonts w:ascii="標楷體" w:hAnsi="標楷體" w:hint="eastAsia"/>
          <w:color w:val="auto"/>
          <w:sz w:val="28"/>
          <w:szCs w:val="28"/>
        </w:rPr>
        <w:t>經費編列之合理性。</w:t>
      </w:r>
    </w:p>
    <w:p w:rsidR="00785F7B" w:rsidRPr="00E40EF5" w:rsidRDefault="00785F7B" w:rsidP="005F7F2A">
      <w:pPr>
        <w:pStyle w:val="2"/>
        <w:numPr>
          <w:ilvl w:val="1"/>
          <w:numId w:val="36"/>
        </w:numPr>
        <w:spacing w:line="440" w:lineRule="exact"/>
        <w:ind w:left="1276" w:hanging="567"/>
        <w:jc w:val="both"/>
        <w:rPr>
          <w:rFonts w:ascii="標楷體" w:hAnsi="標楷體"/>
          <w:color w:val="auto"/>
          <w:sz w:val="28"/>
          <w:szCs w:val="28"/>
        </w:rPr>
      </w:pPr>
      <w:r w:rsidRPr="00E40EF5">
        <w:rPr>
          <w:rFonts w:ascii="標楷體" w:hAnsi="標楷體" w:hint="eastAsia"/>
          <w:color w:val="auto"/>
          <w:sz w:val="28"/>
          <w:szCs w:val="28"/>
        </w:rPr>
        <w:t>選址之適當性。</w:t>
      </w:r>
    </w:p>
    <w:p w:rsidR="00FF3EAD" w:rsidRPr="00E40EF5" w:rsidRDefault="00FF3EAD" w:rsidP="005F7F2A">
      <w:pPr>
        <w:pStyle w:val="2"/>
        <w:numPr>
          <w:ilvl w:val="0"/>
          <w:numId w:val="30"/>
        </w:numPr>
        <w:spacing w:line="440" w:lineRule="exact"/>
        <w:jc w:val="both"/>
        <w:rPr>
          <w:rFonts w:ascii="標楷體" w:hAnsi="標楷體"/>
          <w:color w:val="auto"/>
          <w:sz w:val="28"/>
          <w:szCs w:val="28"/>
        </w:rPr>
      </w:pPr>
      <w:r w:rsidRPr="00E40EF5">
        <w:rPr>
          <w:rFonts w:ascii="標楷體" w:hAnsi="標楷體" w:hint="eastAsia"/>
          <w:color w:val="auto"/>
          <w:sz w:val="28"/>
          <w:szCs w:val="28"/>
        </w:rPr>
        <w:t>工程施作類：</w:t>
      </w:r>
    </w:p>
    <w:p w:rsidR="00785F7B" w:rsidRPr="00E40EF5" w:rsidRDefault="00AB3099" w:rsidP="005F7F2A">
      <w:pPr>
        <w:pStyle w:val="2"/>
        <w:numPr>
          <w:ilvl w:val="1"/>
          <w:numId w:val="37"/>
        </w:numPr>
        <w:spacing w:line="440" w:lineRule="exact"/>
        <w:ind w:left="1276" w:hanging="567"/>
        <w:jc w:val="both"/>
        <w:rPr>
          <w:rFonts w:ascii="標楷體" w:hAnsi="標楷體"/>
          <w:color w:val="auto"/>
          <w:sz w:val="28"/>
          <w:szCs w:val="28"/>
        </w:rPr>
      </w:pPr>
      <w:r w:rsidRPr="00E40EF5">
        <w:rPr>
          <w:rFonts w:ascii="標楷體" w:hAnsi="標楷體" w:hint="eastAsia"/>
          <w:color w:val="auto"/>
          <w:sz w:val="28"/>
          <w:szCs w:val="28"/>
        </w:rPr>
        <w:t>預算及設計書圖之完整性。</w:t>
      </w:r>
    </w:p>
    <w:p w:rsidR="00AB3099" w:rsidRPr="00E40EF5" w:rsidRDefault="00AB3099" w:rsidP="005F7F2A">
      <w:pPr>
        <w:pStyle w:val="2"/>
        <w:numPr>
          <w:ilvl w:val="1"/>
          <w:numId w:val="37"/>
        </w:numPr>
        <w:spacing w:line="440" w:lineRule="exact"/>
        <w:ind w:left="1276" w:hanging="567"/>
        <w:jc w:val="both"/>
        <w:rPr>
          <w:rFonts w:ascii="標楷體" w:hAnsi="標楷體"/>
          <w:color w:val="auto"/>
          <w:sz w:val="28"/>
          <w:szCs w:val="28"/>
        </w:rPr>
      </w:pPr>
      <w:r w:rsidRPr="00E40EF5">
        <w:rPr>
          <w:rFonts w:ascii="標楷體" w:hAnsi="標楷體" w:hint="eastAsia"/>
          <w:color w:val="auto"/>
          <w:sz w:val="28"/>
          <w:szCs w:val="28"/>
        </w:rPr>
        <w:t>預算編列之合理性。</w:t>
      </w:r>
    </w:p>
    <w:p w:rsidR="00AB3099" w:rsidRPr="00E40EF5" w:rsidRDefault="00AB3099" w:rsidP="005F7F2A">
      <w:pPr>
        <w:pStyle w:val="2"/>
        <w:numPr>
          <w:ilvl w:val="1"/>
          <w:numId w:val="37"/>
        </w:numPr>
        <w:spacing w:line="440" w:lineRule="exact"/>
        <w:ind w:left="1276" w:hanging="567"/>
        <w:jc w:val="both"/>
        <w:rPr>
          <w:rFonts w:ascii="標楷體" w:hAnsi="標楷體"/>
          <w:color w:val="auto"/>
          <w:sz w:val="28"/>
          <w:szCs w:val="28"/>
        </w:rPr>
      </w:pPr>
      <w:r w:rsidRPr="00E40EF5">
        <w:rPr>
          <w:rFonts w:ascii="標楷體" w:hAnsi="標楷體" w:hint="eastAsia"/>
          <w:color w:val="auto"/>
          <w:sz w:val="28"/>
          <w:szCs w:val="28"/>
        </w:rPr>
        <w:t>設計內容適法性之檢討。</w:t>
      </w:r>
    </w:p>
    <w:p w:rsidR="00C417F5" w:rsidRPr="00E40EF5" w:rsidRDefault="000A3F04" w:rsidP="00AB3099">
      <w:pPr>
        <w:pStyle w:val="2"/>
        <w:numPr>
          <w:ilvl w:val="0"/>
          <w:numId w:val="21"/>
        </w:numPr>
        <w:spacing w:line="440" w:lineRule="exact"/>
        <w:jc w:val="both"/>
        <w:rPr>
          <w:rFonts w:ascii="標楷體" w:hAnsi="標楷體"/>
          <w:color w:val="auto"/>
          <w:sz w:val="28"/>
          <w:szCs w:val="28"/>
        </w:rPr>
      </w:pPr>
      <w:r w:rsidRPr="00E40EF5">
        <w:rPr>
          <w:rFonts w:ascii="標楷體" w:hAnsi="標楷體"/>
          <w:color w:val="auto"/>
          <w:sz w:val="28"/>
          <w:szCs w:val="28"/>
        </w:rPr>
        <w:t>優先補助</w:t>
      </w:r>
      <w:r w:rsidR="00B60655" w:rsidRPr="00E40EF5">
        <w:rPr>
          <w:rFonts w:ascii="標楷體" w:hAnsi="標楷體" w:hint="eastAsia"/>
          <w:color w:val="auto"/>
          <w:sz w:val="28"/>
          <w:szCs w:val="28"/>
        </w:rPr>
        <w:t>項目</w:t>
      </w:r>
      <w:r w:rsidRPr="00E40EF5">
        <w:rPr>
          <w:rFonts w:ascii="標楷體" w:hAnsi="標楷體"/>
          <w:color w:val="auto"/>
          <w:sz w:val="28"/>
          <w:szCs w:val="28"/>
        </w:rPr>
        <w:t>：</w:t>
      </w:r>
    </w:p>
    <w:p w:rsidR="00C417F5" w:rsidRPr="00E40EF5" w:rsidRDefault="000A3F04">
      <w:pPr>
        <w:pStyle w:val="2"/>
        <w:numPr>
          <w:ilvl w:val="0"/>
          <w:numId w:val="12"/>
        </w:numPr>
        <w:tabs>
          <w:tab w:val="left" w:pos="-1767"/>
          <w:tab w:val="left" w:pos="-1254"/>
        </w:tabs>
        <w:spacing w:line="440" w:lineRule="exact"/>
        <w:jc w:val="both"/>
        <w:rPr>
          <w:rFonts w:ascii="標楷體" w:hAnsi="標楷體"/>
          <w:color w:val="auto"/>
          <w:sz w:val="28"/>
          <w:szCs w:val="28"/>
        </w:rPr>
      </w:pPr>
      <w:r w:rsidRPr="00E40EF5">
        <w:rPr>
          <w:rFonts w:ascii="標楷體" w:hAnsi="標楷體"/>
          <w:color w:val="auto"/>
          <w:sz w:val="28"/>
          <w:szCs w:val="28"/>
        </w:rPr>
        <w:t>客家文化重點發展區</w:t>
      </w:r>
      <w:r w:rsidR="005F7F2A" w:rsidRPr="00E40EF5">
        <w:rPr>
          <w:rFonts w:ascii="標楷體" w:hAnsi="標楷體" w:hint="eastAsia"/>
          <w:color w:val="auto"/>
          <w:sz w:val="28"/>
          <w:szCs w:val="28"/>
        </w:rPr>
        <w:t>所在</w:t>
      </w:r>
      <w:r w:rsidRPr="00E40EF5">
        <w:rPr>
          <w:rFonts w:ascii="標楷體" w:hAnsi="標楷體"/>
          <w:color w:val="auto"/>
          <w:sz w:val="28"/>
          <w:szCs w:val="28"/>
        </w:rPr>
        <w:t>之</w:t>
      </w:r>
      <w:r w:rsidR="005F7F2A" w:rsidRPr="00E40EF5">
        <w:rPr>
          <w:rFonts w:ascii="標楷體" w:hAnsi="標楷體" w:hint="eastAsia"/>
          <w:color w:val="auto"/>
          <w:sz w:val="28"/>
          <w:szCs w:val="28"/>
        </w:rPr>
        <w:t>直轄市或縣（市）政府地</w:t>
      </w:r>
      <w:r w:rsidRPr="00E40EF5">
        <w:rPr>
          <w:rFonts w:ascii="標楷體" w:hAnsi="標楷體"/>
          <w:color w:val="auto"/>
          <w:sz w:val="28"/>
          <w:szCs w:val="28"/>
        </w:rPr>
        <w:t>方輔導團</w:t>
      </w:r>
      <w:r w:rsidR="00AB3099" w:rsidRPr="00E40EF5">
        <w:rPr>
          <w:rFonts w:ascii="標楷體" w:hAnsi="標楷體" w:hint="eastAsia"/>
          <w:color w:val="auto"/>
          <w:sz w:val="28"/>
          <w:szCs w:val="28"/>
        </w:rPr>
        <w:t>。</w:t>
      </w:r>
      <w:r w:rsidR="00AB3099" w:rsidRPr="00E40EF5">
        <w:rPr>
          <w:rFonts w:ascii="標楷體" w:hAnsi="標楷體"/>
          <w:color w:val="auto"/>
          <w:sz w:val="28"/>
          <w:szCs w:val="28"/>
        </w:rPr>
        <w:t xml:space="preserve"> </w:t>
      </w:r>
    </w:p>
    <w:p w:rsidR="00C417F5" w:rsidRPr="00E40EF5" w:rsidRDefault="005F7F2A">
      <w:pPr>
        <w:pStyle w:val="2"/>
        <w:numPr>
          <w:ilvl w:val="0"/>
          <w:numId w:val="12"/>
        </w:numPr>
        <w:tabs>
          <w:tab w:val="left" w:pos="-1767"/>
          <w:tab w:val="left" w:pos="-1254"/>
        </w:tabs>
        <w:spacing w:line="440" w:lineRule="exact"/>
        <w:jc w:val="both"/>
        <w:rPr>
          <w:rFonts w:ascii="標楷體" w:hAnsi="標楷體"/>
          <w:color w:val="auto"/>
          <w:sz w:val="28"/>
          <w:szCs w:val="28"/>
        </w:rPr>
      </w:pPr>
      <w:r w:rsidRPr="00E40EF5">
        <w:rPr>
          <w:rFonts w:ascii="標楷體" w:hAnsi="標楷體" w:hint="eastAsia"/>
          <w:color w:val="auto"/>
          <w:sz w:val="28"/>
          <w:szCs w:val="28"/>
        </w:rPr>
        <w:t>依據跨域整合規劃成果</w:t>
      </w:r>
      <w:r w:rsidR="000E41C5" w:rsidRPr="00E40EF5">
        <w:rPr>
          <w:rFonts w:ascii="標楷體" w:hAnsi="標楷體" w:hint="eastAsia"/>
          <w:color w:val="auto"/>
          <w:sz w:val="28"/>
          <w:szCs w:val="28"/>
        </w:rPr>
        <w:t>所</w:t>
      </w:r>
      <w:r w:rsidRPr="00E40EF5">
        <w:rPr>
          <w:rFonts w:ascii="標楷體" w:hAnsi="標楷體" w:hint="eastAsia"/>
          <w:color w:val="auto"/>
          <w:sz w:val="28"/>
          <w:szCs w:val="28"/>
        </w:rPr>
        <w:t>提出之後續建設計畫</w:t>
      </w:r>
      <w:r w:rsidR="000A3F04" w:rsidRPr="00E40EF5">
        <w:rPr>
          <w:rFonts w:ascii="標楷體" w:hAnsi="標楷體"/>
          <w:color w:val="auto"/>
          <w:sz w:val="28"/>
          <w:szCs w:val="28"/>
        </w:rPr>
        <w:t>。</w:t>
      </w:r>
    </w:p>
    <w:p w:rsidR="00C417F5" w:rsidRPr="00E40EF5" w:rsidRDefault="000E41C5">
      <w:pPr>
        <w:pStyle w:val="2"/>
        <w:numPr>
          <w:ilvl w:val="0"/>
          <w:numId w:val="12"/>
        </w:numPr>
        <w:tabs>
          <w:tab w:val="left" w:pos="-1767"/>
          <w:tab w:val="left" w:pos="-1254"/>
        </w:tabs>
        <w:spacing w:line="440" w:lineRule="exact"/>
        <w:jc w:val="both"/>
        <w:rPr>
          <w:rFonts w:ascii="標楷體" w:hAnsi="標楷體"/>
          <w:color w:val="auto"/>
          <w:sz w:val="28"/>
          <w:szCs w:val="28"/>
        </w:rPr>
      </w:pPr>
      <w:r w:rsidRPr="00E40EF5">
        <w:rPr>
          <w:rFonts w:ascii="標楷體" w:hAnsi="標楷體" w:hint="eastAsia"/>
          <w:color w:val="auto"/>
          <w:sz w:val="28"/>
          <w:szCs w:val="28"/>
        </w:rPr>
        <w:t>依據本會或其他機關完成之</w:t>
      </w:r>
      <w:r w:rsidR="000A3F04" w:rsidRPr="00E40EF5">
        <w:rPr>
          <w:rFonts w:ascii="標楷體" w:hAnsi="標楷體"/>
          <w:color w:val="auto"/>
          <w:sz w:val="28"/>
          <w:szCs w:val="28"/>
        </w:rPr>
        <w:t>客庄區域型文化或產業資源調查研究規劃成果</w:t>
      </w:r>
      <w:r w:rsidRPr="00E40EF5">
        <w:rPr>
          <w:rFonts w:ascii="標楷體" w:hAnsi="標楷體" w:hint="eastAsia"/>
          <w:color w:val="auto"/>
          <w:sz w:val="28"/>
          <w:szCs w:val="28"/>
        </w:rPr>
        <w:t>所提出之後續建設計畫</w:t>
      </w:r>
      <w:r w:rsidR="000A3F04" w:rsidRPr="00E40EF5">
        <w:rPr>
          <w:rFonts w:ascii="標楷體" w:hAnsi="標楷體"/>
          <w:color w:val="auto"/>
          <w:sz w:val="28"/>
          <w:szCs w:val="28"/>
        </w:rPr>
        <w:t>。</w:t>
      </w:r>
    </w:p>
    <w:p w:rsidR="00C417F5" w:rsidRPr="00E40EF5" w:rsidRDefault="00E70CC4" w:rsidP="00E70CC4">
      <w:pPr>
        <w:pStyle w:val="2"/>
        <w:spacing w:line="440" w:lineRule="exact"/>
        <w:jc w:val="both"/>
        <w:rPr>
          <w:rFonts w:ascii="標楷體" w:hAnsi="標楷體"/>
          <w:color w:val="auto"/>
          <w:sz w:val="28"/>
          <w:szCs w:val="28"/>
        </w:rPr>
      </w:pPr>
      <w:r w:rsidRPr="00E40EF5">
        <w:rPr>
          <w:rFonts w:ascii="標楷體" w:hAnsi="標楷體" w:hint="eastAsia"/>
          <w:color w:val="auto"/>
          <w:sz w:val="28"/>
          <w:szCs w:val="28"/>
        </w:rPr>
        <w:t>九、</w:t>
      </w:r>
      <w:r w:rsidR="000A3F04" w:rsidRPr="00E40EF5">
        <w:rPr>
          <w:rFonts w:ascii="標楷體" w:hAnsi="標楷體"/>
          <w:color w:val="auto"/>
          <w:sz w:val="28"/>
          <w:szCs w:val="28"/>
        </w:rPr>
        <w:t>執行與督導：</w:t>
      </w:r>
    </w:p>
    <w:p w:rsidR="00C417F5" w:rsidRPr="00E40EF5" w:rsidRDefault="000A3F04">
      <w:pPr>
        <w:pStyle w:val="2"/>
        <w:numPr>
          <w:ilvl w:val="0"/>
          <w:numId w:val="13"/>
        </w:numPr>
        <w:tabs>
          <w:tab w:val="left" w:pos="-1254"/>
          <w:tab w:val="left" w:pos="-1113"/>
          <w:tab w:val="left" w:pos="-709"/>
        </w:tabs>
        <w:spacing w:line="440" w:lineRule="exact"/>
        <w:jc w:val="both"/>
        <w:rPr>
          <w:rFonts w:ascii="標楷體" w:hAnsi="標楷體"/>
          <w:color w:val="auto"/>
          <w:sz w:val="28"/>
          <w:szCs w:val="28"/>
        </w:rPr>
      </w:pPr>
      <w:r w:rsidRPr="00E40EF5">
        <w:rPr>
          <w:rFonts w:ascii="標楷體" w:hAnsi="標楷體"/>
          <w:color w:val="auto"/>
          <w:sz w:val="28"/>
          <w:szCs w:val="28"/>
        </w:rPr>
        <w:t>受補助單位於接獲本會複審結果後，除有特殊情形經本會通知限期改正者外，應逕辦民眾意見諮詢、業務協調整合、準備招標文件及採購招標作業。</w:t>
      </w:r>
    </w:p>
    <w:p w:rsidR="00C417F5" w:rsidRPr="00E40EF5" w:rsidRDefault="000A3F04">
      <w:pPr>
        <w:pStyle w:val="2"/>
        <w:numPr>
          <w:ilvl w:val="0"/>
          <w:numId w:val="13"/>
        </w:numPr>
        <w:tabs>
          <w:tab w:val="left" w:pos="-1113"/>
          <w:tab w:val="left" w:pos="-971"/>
          <w:tab w:val="left" w:pos="-709"/>
        </w:tabs>
        <w:spacing w:line="440" w:lineRule="exact"/>
        <w:jc w:val="both"/>
        <w:rPr>
          <w:rFonts w:ascii="標楷體" w:hAnsi="標楷體"/>
          <w:color w:val="auto"/>
          <w:sz w:val="28"/>
          <w:szCs w:val="28"/>
        </w:rPr>
      </w:pPr>
      <w:r w:rsidRPr="00E40EF5">
        <w:rPr>
          <w:rFonts w:ascii="標楷體" w:hAnsi="標楷體"/>
          <w:color w:val="auto"/>
          <w:sz w:val="28"/>
          <w:szCs w:val="28"/>
        </w:rPr>
        <w:t>計畫規劃設計及監造服務費用應依行政院公共工程委員會「機關委託技術服務廠商評選及計費辦法」規定，及依計畫類別與屬性，訂定合理費率，以免影響設計品質。</w:t>
      </w:r>
    </w:p>
    <w:p w:rsidR="00C417F5" w:rsidRPr="00E40EF5" w:rsidRDefault="000A3F04">
      <w:pPr>
        <w:pStyle w:val="2"/>
        <w:numPr>
          <w:ilvl w:val="0"/>
          <w:numId w:val="13"/>
        </w:numPr>
        <w:tabs>
          <w:tab w:val="left" w:pos="-1113"/>
          <w:tab w:val="left" w:pos="-971"/>
          <w:tab w:val="left" w:pos="-709"/>
        </w:tabs>
        <w:spacing w:line="440" w:lineRule="exact"/>
        <w:jc w:val="both"/>
        <w:rPr>
          <w:rFonts w:ascii="標楷體" w:hAnsi="標楷體"/>
          <w:color w:val="auto"/>
          <w:sz w:val="28"/>
          <w:szCs w:val="28"/>
        </w:rPr>
      </w:pPr>
      <w:r w:rsidRPr="00E40EF5">
        <w:rPr>
          <w:rFonts w:ascii="標楷體" w:hAnsi="標楷體"/>
          <w:color w:val="auto"/>
          <w:sz w:val="28"/>
          <w:szCs w:val="28"/>
        </w:rPr>
        <w:t>計畫執行期間相關會議應邀集熟稔當地客家文史或環境之專家學者、社區組織或環境景觀監督機制委員協助諮詢審查及協力推動所轄客家文化生活環境營造計畫。</w:t>
      </w:r>
    </w:p>
    <w:p w:rsidR="00C417F5" w:rsidRPr="00E40EF5" w:rsidRDefault="000A3F04">
      <w:pPr>
        <w:pStyle w:val="2"/>
        <w:numPr>
          <w:ilvl w:val="0"/>
          <w:numId w:val="13"/>
        </w:numPr>
        <w:tabs>
          <w:tab w:val="left" w:pos="-1113"/>
          <w:tab w:val="left" w:pos="-971"/>
          <w:tab w:val="left" w:pos="-709"/>
        </w:tabs>
        <w:spacing w:line="440" w:lineRule="exact"/>
        <w:jc w:val="both"/>
        <w:rPr>
          <w:rFonts w:ascii="標楷體" w:hAnsi="標楷體"/>
          <w:color w:val="auto"/>
          <w:sz w:val="28"/>
          <w:szCs w:val="28"/>
        </w:rPr>
      </w:pPr>
      <w:r w:rsidRPr="00E40EF5">
        <w:rPr>
          <w:rFonts w:ascii="標楷體" w:hAnsi="標楷體"/>
          <w:color w:val="auto"/>
          <w:sz w:val="28"/>
          <w:szCs w:val="28"/>
        </w:rPr>
        <w:t>計畫執行期間，相關會議應知照本會派員參加。</w:t>
      </w:r>
    </w:p>
    <w:p w:rsidR="00C417F5" w:rsidRPr="00E40EF5" w:rsidRDefault="000A3F04">
      <w:pPr>
        <w:pStyle w:val="2"/>
        <w:numPr>
          <w:ilvl w:val="0"/>
          <w:numId w:val="13"/>
        </w:numPr>
        <w:tabs>
          <w:tab w:val="left" w:pos="-1113"/>
          <w:tab w:val="left" w:pos="-971"/>
          <w:tab w:val="left" w:pos="-709"/>
        </w:tabs>
        <w:spacing w:line="440" w:lineRule="exact"/>
        <w:jc w:val="both"/>
        <w:rPr>
          <w:rFonts w:ascii="標楷體" w:hAnsi="標楷體"/>
          <w:color w:val="auto"/>
          <w:sz w:val="28"/>
          <w:szCs w:val="28"/>
        </w:rPr>
      </w:pPr>
      <w:r w:rsidRPr="00E40EF5">
        <w:rPr>
          <w:rFonts w:ascii="標楷體" w:hAnsi="標楷體"/>
          <w:color w:val="auto"/>
          <w:sz w:val="28"/>
          <w:szCs w:val="28"/>
        </w:rPr>
        <w:t>受補助單位應接受本會客家文化生活環境營造計畫</w:t>
      </w:r>
      <w:r w:rsidR="00D81BC4" w:rsidRPr="00E40EF5">
        <w:rPr>
          <w:rFonts w:ascii="標楷體" w:hAnsi="標楷體" w:hint="eastAsia"/>
          <w:color w:val="auto"/>
          <w:sz w:val="28"/>
          <w:szCs w:val="28"/>
        </w:rPr>
        <w:t>督導團</w:t>
      </w:r>
      <w:r w:rsidRPr="00E40EF5">
        <w:rPr>
          <w:rFonts w:ascii="標楷體" w:hAnsi="標楷體"/>
          <w:color w:val="auto"/>
          <w:sz w:val="28"/>
          <w:szCs w:val="28"/>
        </w:rPr>
        <w:t>之指導。</w:t>
      </w:r>
    </w:p>
    <w:p w:rsidR="00C417F5" w:rsidRPr="00E40EF5" w:rsidRDefault="000A3F04">
      <w:pPr>
        <w:pStyle w:val="2"/>
        <w:numPr>
          <w:ilvl w:val="0"/>
          <w:numId w:val="13"/>
        </w:numPr>
        <w:tabs>
          <w:tab w:val="left" w:pos="-1113"/>
          <w:tab w:val="left" w:pos="-971"/>
          <w:tab w:val="left" w:pos="-709"/>
        </w:tabs>
        <w:spacing w:line="440" w:lineRule="exact"/>
        <w:jc w:val="both"/>
        <w:rPr>
          <w:rFonts w:ascii="標楷體" w:hAnsi="標楷體"/>
          <w:color w:val="auto"/>
          <w:sz w:val="28"/>
          <w:szCs w:val="28"/>
        </w:rPr>
      </w:pPr>
      <w:r w:rsidRPr="00E40EF5">
        <w:rPr>
          <w:rFonts w:ascii="標楷體" w:hAnsi="標楷體"/>
          <w:color w:val="auto"/>
          <w:sz w:val="28"/>
          <w:szCs w:val="28"/>
        </w:rPr>
        <w:t>本會為計畫落實推動，得不定期安排實勘輔導，對於計畫之規劃設計內容得建議修正，必要時得要求重新規劃設計。</w:t>
      </w:r>
    </w:p>
    <w:p w:rsidR="00C417F5" w:rsidRPr="00E40EF5" w:rsidRDefault="000A3F04">
      <w:pPr>
        <w:pStyle w:val="2"/>
        <w:numPr>
          <w:ilvl w:val="0"/>
          <w:numId w:val="13"/>
        </w:numPr>
        <w:tabs>
          <w:tab w:val="left" w:pos="-1113"/>
          <w:tab w:val="left" w:pos="-971"/>
          <w:tab w:val="left" w:pos="-709"/>
        </w:tabs>
        <w:spacing w:line="440" w:lineRule="exact"/>
        <w:jc w:val="both"/>
        <w:rPr>
          <w:rFonts w:ascii="標楷體" w:hAnsi="標楷體"/>
          <w:color w:val="auto"/>
          <w:sz w:val="28"/>
          <w:szCs w:val="28"/>
        </w:rPr>
      </w:pPr>
      <w:r w:rsidRPr="00E40EF5">
        <w:rPr>
          <w:rFonts w:ascii="標楷體" w:hAnsi="標楷體"/>
          <w:color w:val="auto"/>
          <w:sz w:val="28"/>
          <w:szCs w:val="28"/>
        </w:rPr>
        <w:t>受補助單位應依本會核定之計畫內容辦理，若有變更，應敘明理由及專案報請本會核定後據以執行。若執行內容變更且未申報核定者，本會得撤銷其補助。</w:t>
      </w:r>
    </w:p>
    <w:p w:rsidR="00C417F5" w:rsidRPr="00E40EF5" w:rsidRDefault="000A3F04">
      <w:pPr>
        <w:pStyle w:val="2"/>
        <w:numPr>
          <w:ilvl w:val="0"/>
          <w:numId w:val="13"/>
        </w:numPr>
        <w:tabs>
          <w:tab w:val="left" w:pos="-1113"/>
          <w:tab w:val="left" w:pos="-971"/>
          <w:tab w:val="left" w:pos="-709"/>
        </w:tabs>
        <w:spacing w:line="440" w:lineRule="exact"/>
        <w:jc w:val="both"/>
        <w:rPr>
          <w:rFonts w:ascii="標楷體" w:hAnsi="標楷體"/>
          <w:color w:val="auto"/>
          <w:sz w:val="28"/>
          <w:szCs w:val="28"/>
        </w:rPr>
      </w:pPr>
      <w:r w:rsidRPr="00E40EF5">
        <w:rPr>
          <w:rFonts w:ascii="標楷體" w:hAnsi="標楷體"/>
          <w:color w:val="auto"/>
          <w:sz w:val="28"/>
          <w:szCs w:val="28"/>
        </w:rPr>
        <w:t>計畫如逾本會指定期限仍未辦理完成者，本會得重新檢討是否續予補助。如經本會核定不予補助者，計畫即予撤銷，並應於本會指定期限內繳還補助經費。</w:t>
      </w:r>
    </w:p>
    <w:p w:rsidR="00C417F5" w:rsidRPr="00E40EF5" w:rsidRDefault="000A3F04">
      <w:pPr>
        <w:pStyle w:val="2"/>
        <w:numPr>
          <w:ilvl w:val="0"/>
          <w:numId w:val="13"/>
        </w:numPr>
        <w:tabs>
          <w:tab w:val="left" w:pos="-1113"/>
          <w:tab w:val="left" w:pos="-971"/>
          <w:tab w:val="left" w:pos="-709"/>
        </w:tabs>
        <w:spacing w:line="440" w:lineRule="exact"/>
        <w:jc w:val="both"/>
        <w:rPr>
          <w:rFonts w:ascii="標楷體" w:hAnsi="標楷體"/>
          <w:color w:val="auto"/>
        </w:rPr>
      </w:pPr>
      <w:r w:rsidRPr="00E40EF5">
        <w:rPr>
          <w:rFonts w:ascii="標楷體" w:hAnsi="標楷體"/>
          <w:color w:val="auto"/>
          <w:sz w:val="28"/>
          <w:szCs w:val="28"/>
        </w:rPr>
        <w:t>計畫應於前期規劃階段將營運管理及維護計畫納入，並訂定經營管理辦法，朝財務自主、永續經營或委託民間營運管理之方向規劃；未妥善經營、執行計畫延誤</w:t>
      </w:r>
      <w:r w:rsidR="00B60655" w:rsidRPr="00E40EF5">
        <w:rPr>
          <w:rFonts w:ascii="標楷體" w:hAnsi="標楷體" w:hint="eastAsia"/>
          <w:color w:val="auto"/>
          <w:sz w:val="28"/>
          <w:szCs w:val="28"/>
        </w:rPr>
        <w:t>、</w:t>
      </w:r>
      <w:r w:rsidRPr="00E40EF5">
        <w:rPr>
          <w:rFonts w:ascii="標楷體" w:hAnsi="標楷體"/>
          <w:color w:val="auto"/>
          <w:sz w:val="28"/>
          <w:szCs w:val="28"/>
        </w:rPr>
        <w:t>績效無法落實</w:t>
      </w:r>
      <w:r w:rsidR="00B60655" w:rsidRPr="00E40EF5">
        <w:rPr>
          <w:rFonts w:ascii="標楷體" w:hAnsi="標楷體" w:hint="eastAsia"/>
          <w:color w:val="auto"/>
          <w:sz w:val="28"/>
          <w:szCs w:val="28"/>
        </w:rPr>
        <w:t>或於</w:t>
      </w:r>
      <w:r w:rsidR="00B60655" w:rsidRPr="00E40EF5">
        <w:rPr>
          <w:rFonts w:ascii="標楷體" w:hAnsi="標楷體"/>
          <w:color w:val="auto"/>
          <w:sz w:val="28"/>
          <w:szCs w:val="28"/>
        </w:rPr>
        <w:t>營運管理</w:t>
      </w:r>
      <w:r w:rsidR="00B60655" w:rsidRPr="00E40EF5">
        <w:rPr>
          <w:rFonts w:ascii="標楷體" w:hAnsi="標楷體" w:hint="eastAsia"/>
          <w:color w:val="auto"/>
          <w:sz w:val="28"/>
          <w:szCs w:val="28"/>
        </w:rPr>
        <w:t>期間未依法定程序即交由私人作為營利使用</w:t>
      </w:r>
      <w:r w:rsidRPr="00E40EF5">
        <w:rPr>
          <w:rFonts w:ascii="標楷體" w:hAnsi="標楷體"/>
          <w:color w:val="auto"/>
          <w:sz w:val="28"/>
          <w:szCs w:val="28"/>
        </w:rPr>
        <w:t>者，本會除督請改善外，並得撤銷其補助</w:t>
      </w:r>
      <w:r w:rsidR="00B60655" w:rsidRPr="00E40EF5">
        <w:rPr>
          <w:rFonts w:ascii="標楷體" w:hAnsi="標楷體" w:hint="eastAsia"/>
          <w:color w:val="auto"/>
          <w:sz w:val="28"/>
          <w:szCs w:val="28"/>
        </w:rPr>
        <w:t>，</w:t>
      </w:r>
      <w:r w:rsidR="00B60655" w:rsidRPr="00E40EF5">
        <w:rPr>
          <w:rFonts w:ascii="標楷體" w:hAnsi="標楷體"/>
          <w:color w:val="auto"/>
          <w:sz w:val="28"/>
          <w:szCs w:val="28"/>
        </w:rPr>
        <w:t>受補助單位並應繳回相關計畫全部補助款</w:t>
      </w:r>
      <w:r w:rsidRPr="00E40EF5">
        <w:rPr>
          <w:rFonts w:ascii="標楷體" w:hAnsi="標楷體"/>
          <w:color w:val="auto"/>
          <w:sz w:val="28"/>
          <w:szCs w:val="28"/>
        </w:rPr>
        <w:t>。</w:t>
      </w:r>
    </w:p>
    <w:p w:rsidR="00C417F5" w:rsidRPr="00E40EF5" w:rsidRDefault="000A3F04">
      <w:pPr>
        <w:pStyle w:val="2"/>
        <w:numPr>
          <w:ilvl w:val="0"/>
          <w:numId w:val="13"/>
        </w:numPr>
        <w:tabs>
          <w:tab w:val="left" w:pos="-1113"/>
          <w:tab w:val="left" w:pos="-971"/>
          <w:tab w:val="left" w:pos="-709"/>
        </w:tabs>
        <w:spacing w:line="440" w:lineRule="exact"/>
        <w:jc w:val="both"/>
        <w:rPr>
          <w:rFonts w:ascii="標楷體" w:hAnsi="標楷體"/>
          <w:color w:val="auto"/>
        </w:rPr>
      </w:pPr>
      <w:r w:rsidRPr="00E40EF5">
        <w:rPr>
          <w:rFonts w:ascii="標楷體" w:hAnsi="標楷體"/>
          <w:bCs/>
          <w:color w:val="auto"/>
          <w:sz w:val="28"/>
          <w:szCs w:val="28"/>
        </w:rPr>
        <w:t>計畫相關文件及成果等，應配合提供本會為非營利目的之公開發表與利用，及推動相關活動之使用。</w:t>
      </w:r>
    </w:p>
    <w:p w:rsidR="00C417F5" w:rsidRPr="00E40EF5" w:rsidRDefault="000A3F04">
      <w:pPr>
        <w:pStyle w:val="2"/>
        <w:tabs>
          <w:tab w:val="left" w:pos="709"/>
        </w:tabs>
        <w:spacing w:line="440" w:lineRule="exact"/>
        <w:ind w:left="960" w:hanging="840"/>
        <w:jc w:val="both"/>
        <w:rPr>
          <w:rFonts w:ascii="標楷體" w:hAnsi="標楷體"/>
          <w:color w:val="auto"/>
        </w:rPr>
      </w:pPr>
      <w:r w:rsidRPr="00E40EF5">
        <w:rPr>
          <w:rFonts w:ascii="標楷體" w:hAnsi="標楷體"/>
          <w:color w:val="auto"/>
          <w:sz w:val="28"/>
          <w:szCs w:val="28"/>
        </w:rPr>
        <w:t>(十一)</w:t>
      </w:r>
      <w:r w:rsidR="00F43FDA" w:rsidRPr="00E40EF5">
        <w:rPr>
          <w:rFonts w:ascii="標楷體" w:hAnsi="標楷體" w:hint="eastAsia"/>
          <w:color w:val="auto"/>
          <w:sz w:val="28"/>
          <w:szCs w:val="28"/>
        </w:rPr>
        <w:t>屬工程施作類</w:t>
      </w:r>
      <w:r w:rsidRPr="00E40EF5">
        <w:rPr>
          <w:rFonts w:ascii="標楷體" w:hAnsi="標楷體"/>
          <w:color w:val="auto"/>
          <w:sz w:val="28"/>
          <w:szCs w:val="28"/>
        </w:rPr>
        <w:t>計畫之受補助單位應配合本會工程施工查核小組辦理查核，查核結果之缺失及改善結果列入下年度補助審查參考。如查核成績列為丙等或同一年度受查核三次以上皆未獲評為甲等者，</w:t>
      </w:r>
      <w:r w:rsidR="003A18C7" w:rsidRPr="00E40EF5">
        <w:rPr>
          <w:rFonts w:ascii="標楷體" w:hAnsi="標楷體"/>
          <w:color w:val="auto"/>
          <w:sz w:val="28"/>
          <w:szCs w:val="28"/>
        </w:rPr>
        <w:t>本</w:t>
      </w:r>
      <w:r w:rsidR="003A18C7" w:rsidRPr="00E40EF5">
        <w:rPr>
          <w:rFonts w:ascii="標楷體" w:hAnsi="標楷體" w:hint="eastAsia"/>
          <w:color w:val="auto"/>
          <w:sz w:val="28"/>
          <w:szCs w:val="28"/>
        </w:rPr>
        <w:t>會當年度及次年度</w:t>
      </w:r>
      <w:r w:rsidR="003A18C7" w:rsidRPr="00E40EF5">
        <w:rPr>
          <w:rFonts w:ascii="標楷體" w:hAnsi="標楷體"/>
          <w:color w:val="auto"/>
          <w:sz w:val="28"/>
          <w:szCs w:val="28"/>
        </w:rPr>
        <w:t>得</w:t>
      </w:r>
      <w:r w:rsidR="003A18C7" w:rsidRPr="00E40EF5">
        <w:rPr>
          <w:rFonts w:ascii="標楷體" w:hAnsi="標楷體" w:hint="eastAsia"/>
          <w:color w:val="auto"/>
          <w:sz w:val="28"/>
          <w:szCs w:val="28"/>
        </w:rPr>
        <w:t>不</w:t>
      </w:r>
      <w:r w:rsidR="003A18C7" w:rsidRPr="00E40EF5">
        <w:rPr>
          <w:rFonts w:ascii="標楷體" w:hAnsi="標楷體"/>
          <w:color w:val="auto"/>
          <w:sz w:val="28"/>
          <w:szCs w:val="28"/>
        </w:rPr>
        <w:t>再補助</w:t>
      </w:r>
      <w:r w:rsidRPr="00E40EF5">
        <w:rPr>
          <w:rFonts w:ascii="標楷體" w:hAnsi="標楷體"/>
          <w:color w:val="auto"/>
          <w:sz w:val="28"/>
          <w:szCs w:val="28"/>
        </w:rPr>
        <w:t>。</w:t>
      </w:r>
    </w:p>
    <w:p w:rsidR="00C417F5" w:rsidRPr="00E40EF5" w:rsidRDefault="00E70CC4" w:rsidP="00E70CC4">
      <w:pPr>
        <w:pStyle w:val="2"/>
        <w:spacing w:line="440" w:lineRule="exact"/>
        <w:jc w:val="both"/>
        <w:rPr>
          <w:rFonts w:ascii="標楷體" w:hAnsi="標楷體"/>
          <w:color w:val="auto"/>
          <w:sz w:val="28"/>
          <w:szCs w:val="28"/>
        </w:rPr>
      </w:pPr>
      <w:r w:rsidRPr="00E40EF5">
        <w:rPr>
          <w:rFonts w:ascii="標楷體" w:hAnsi="標楷體" w:hint="eastAsia"/>
          <w:color w:val="auto"/>
          <w:sz w:val="28"/>
          <w:szCs w:val="28"/>
        </w:rPr>
        <w:t>十、</w:t>
      </w:r>
      <w:r w:rsidR="000A3F04" w:rsidRPr="00E40EF5">
        <w:rPr>
          <w:rFonts w:ascii="標楷體" w:hAnsi="標楷體"/>
          <w:color w:val="auto"/>
          <w:sz w:val="28"/>
          <w:szCs w:val="28"/>
        </w:rPr>
        <w:t>經費撥付方式：</w:t>
      </w:r>
    </w:p>
    <w:p w:rsidR="00C417F5" w:rsidRPr="00E40EF5" w:rsidRDefault="000A3F04">
      <w:pPr>
        <w:pStyle w:val="2"/>
        <w:numPr>
          <w:ilvl w:val="0"/>
          <w:numId w:val="14"/>
        </w:numPr>
        <w:tabs>
          <w:tab w:val="left" w:pos="-1113"/>
          <w:tab w:val="left" w:pos="-971"/>
          <w:tab w:val="left" w:pos="-709"/>
        </w:tabs>
        <w:spacing w:line="440" w:lineRule="exact"/>
        <w:jc w:val="both"/>
        <w:rPr>
          <w:rFonts w:ascii="標楷體" w:hAnsi="標楷體"/>
          <w:color w:val="auto"/>
          <w:sz w:val="28"/>
          <w:szCs w:val="28"/>
        </w:rPr>
      </w:pPr>
      <w:r w:rsidRPr="00E40EF5">
        <w:rPr>
          <w:rFonts w:ascii="標楷體" w:hAnsi="標楷體"/>
          <w:color w:val="auto"/>
          <w:sz w:val="28"/>
          <w:szCs w:val="28"/>
        </w:rPr>
        <w:t>補助款申請機關應為直轄市，縣(市)政府，並依計畫類</w:t>
      </w:r>
      <w:r w:rsidR="00AB3099" w:rsidRPr="00E40EF5">
        <w:rPr>
          <w:rFonts w:ascii="標楷體" w:hAnsi="標楷體" w:hint="eastAsia"/>
          <w:color w:val="auto"/>
          <w:sz w:val="28"/>
          <w:szCs w:val="28"/>
        </w:rPr>
        <w:t>別</w:t>
      </w:r>
      <w:r w:rsidRPr="00E40EF5">
        <w:rPr>
          <w:rFonts w:ascii="標楷體" w:hAnsi="標楷體"/>
          <w:color w:val="auto"/>
          <w:sz w:val="28"/>
          <w:szCs w:val="28"/>
        </w:rPr>
        <w:t>及其分期方式申領辦理。</w:t>
      </w:r>
    </w:p>
    <w:p w:rsidR="00C417F5" w:rsidRPr="00E40EF5" w:rsidRDefault="000A3F04">
      <w:pPr>
        <w:pStyle w:val="2"/>
        <w:numPr>
          <w:ilvl w:val="0"/>
          <w:numId w:val="14"/>
        </w:numPr>
        <w:tabs>
          <w:tab w:val="left" w:pos="-1113"/>
          <w:tab w:val="left" w:pos="-971"/>
          <w:tab w:val="left" w:pos="-709"/>
        </w:tabs>
        <w:spacing w:line="440" w:lineRule="exact"/>
        <w:jc w:val="both"/>
        <w:rPr>
          <w:rFonts w:ascii="標楷體" w:hAnsi="標楷體"/>
          <w:color w:val="auto"/>
          <w:sz w:val="28"/>
          <w:szCs w:val="28"/>
        </w:rPr>
      </w:pPr>
      <w:r w:rsidRPr="00E40EF5">
        <w:rPr>
          <w:rFonts w:ascii="標楷體" w:hAnsi="標楷體"/>
          <w:color w:val="auto"/>
          <w:sz w:val="28"/>
          <w:szCs w:val="28"/>
        </w:rPr>
        <w:t>跨域整合規劃、</w:t>
      </w:r>
      <w:r w:rsidR="003A18C7" w:rsidRPr="00E40EF5">
        <w:rPr>
          <w:rFonts w:ascii="標楷體" w:hAnsi="標楷體" w:hint="eastAsia"/>
          <w:color w:val="auto"/>
          <w:sz w:val="28"/>
          <w:szCs w:val="28"/>
        </w:rPr>
        <w:t>調查研究、</w:t>
      </w:r>
      <w:r w:rsidRPr="00E40EF5">
        <w:rPr>
          <w:rFonts w:ascii="標楷體" w:hAnsi="標楷體"/>
          <w:color w:val="auto"/>
          <w:sz w:val="28"/>
          <w:szCs w:val="28"/>
        </w:rPr>
        <w:t>地方輔導團、駐地工作站、</w:t>
      </w:r>
      <w:r w:rsidR="003A18C7" w:rsidRPr="00E40EF5">
        <w:rPr>
          <w:rFonts w:ascii="標楷體" w:hAnsi="標楷體" w:hint="eastAsia"/>
          <w:color w:val="auto"/>
          <w:sz w:val="28"/>
          <w:szCs w:val="28"/>
        </w:rPr>
        <w:t>先期評估規劃</w:t>
      </w:r>
      <w:r w:rsidRPr="00E40EF5">
        <w:rPr>
          <w:rFonts w:ascii="標楷體" w:hAnsi="標楷體"/>
          <w:color w:val="auto"/>
          <w:sz w:val="28"/>
          <w:szCs w:val="28"/>
        </w:rPr>
        <w:t>或規劃設計類：</w:t>
      </w:r>
    </w:p>
    <w:p w:rsidR="00C417F5" w:rsidRPr="00E40EF5" w:rsidRDefault="000A3F04">
      <w:pPr>
        <w:pStyle w:val="2"/>
        <w:numPr>
          <w:ilvl w:val="0"/>
          <w:numId w:val="15"/>
        </w:numPr>
        <w:spacing w:line="440" w:lineRule="exact"/>
        <w:jc w:val="both"/>
        <w:rPr>
          <w:rFonts w:ascii="標楷體" w:hAnsi="標楷體"/>
          <w:color w:val="auto"/>
          <w:sz w:val="28"/>
          <w:szCs w:val="28"/>
        </w:rPr>
      </w:pPr>
      <w:r w:rsidRPr="00E40EF5">
        <w:rPr>
          <w:rFonts w:ascii="標楷體" w:hAnsi="標楷體"/>
          <w:color w:val="auto"/>
          <w:sz w:val="28"/>
          <w:szCs w:val="28"/>
        </w:rPr>
        <w:t>第一期款(百分之二十)：於接獲本會核定補助函後，按本會核定補助經費百分之二十額度，檢具修正計畫書、第一期補助款領據及納入地方預算證明書申請撥款。</w:t>
      </w:r>
    </w:p>
    <w:p w:rsidR="00C417F5" w:rsidRPr="00E40EF5" w:rsidRDefault="000A3F04">
      <w:pPr>
        <w:pStyle w:val="2"/>
        <w:numPr>
          <w:ilvl w:val="0"/>
          <w:numId w:val="15"/>
        </w:numPr>
        <w:spacing w:line="440" w:lineRule="exact"/>
        <w:jc w:val="both"/>
        <w:rPr>
          <w:rFonts w:ascii="標楷體" w:hAnsi="標楷體"/>
          <w:color w:val="auto"/>
          <w:sz w:val="28"/>
          <w:szCs w:val="28"/>
        </w:rPr>
      </w:pPr>
      <w:r w:rsidRPr="00E40EF5">
        <w:rPr>
          <w:rFonts w:ascii="標楷體" w:hAnsi="標楷體"/>
          <w:color w:val="auto"/>
          <w:sz w:val="28"/>
          <w:szCs w:val="28"/>
        </w:rPr>
        <w:t>第二期款(百分之三十)：於計畫完成契約權責，按本會核定補助經費百分之三十額度，檢具契約權責證明文件及第二期補助款領據申請撥款。</w:t>
      </w:r>
    </w:p>
    <w:p w:rsidR="00C417F5" w:rsidRPr="00E40EF5" w:rsidRDefault="000A3F04">
      <w:pPr>
        <w:pStyle w:val="2"/>
        <w:numPr>
          <w:ilvl w:val="0"/>
          <w:numId w:val="15"/>
        </w:numPr>
        <w:spacing w:line="440" w:lineRule="exact"/>
        <w:jc w:val="both"/>
        <w:rPr>
          <w:rFonts w:ascii="標楷體" w:hAnsi="標楷體"/>
          <w:color w:val="auto"/>
          <w:sz w:val="28"/>
          <w:szCs w:val="28"/>
        </w:rPr>
      </w:pPr>
      <w:r w:rsidRPr="00E40EF5">
        <w:rPr>
          <w:rFonts w:ascii="標楷體" w:hAnsi="標楷體"/>
          <w:color w:val="auto"/>
          <w:sz w:val="28"/>
          <w:szCs w:val="28"/>
        </w:rPr>
        <w:t>第三期款(百分之三十)：於計畫完成期中審查通過後，按本會核定補助經費百分之三十額度，檢具期中成果報告書及第三期補助款領據申請撥款。</w:t>
      </w:r>
    </w:p>
    <w:p w:rsidR="00C417F5" w:rsidRPr="00E40EF5" w:rsidRDefault="000A3F04">
      <w:pPr>
        <w:pStyle w:val="2"/>
        <w:numPr>
          <w:ilvl w:val="0"/>
          <w:numId w:val="15"/>
        </w:numPr>
        <w:spacing w:line="440" w:lineRule="exact"/>
        <w:jc w:val="both"/>
        <w:rPr>
          <w:rFonts w:ascii="標楷體" w:hAnsi="標楷體"/>
          <w:color w:val="auto"/>
          <w:sz w:val="28"/>
          <w:szCs w:val="28"/>
        </w:rPr>
      </w:pPr>
      <w:r w:rsidRPr="00E40EF5">
        <w:rPr>
          <w:rFonts w:ascii="標楷體" w:hAnsi="標楷體"/>
          <w:color w:val="auto"/>
          <w:sz w:val="28"/>
          <w:szCs w:val="28"/>
        </w:rPr>
        <w:t>尾款(百分之二十)：於計畫完成及計畫成果報告書送經本會同意備查後，按本會核定補助經費百分之二十，或實際執行金額之本會應撥補額度，檢具經費結算明細表、支出機關分攤表及尾款領據申請撥款。</w:t>
      </w:r>
    </w:p>
    <w:p w:rsidR="00C417F5" w:rsidRPr="00E40EF5" w:rsidRDefault="000A3F04">
      <w:pPr>
        <w:pStyle w:val="2"/>
        <w:numPr>
          <w:ilvl w:val="0"/>
          <w:numId w:val="14"/>
        </w:numPr>
        <w:tabs>
          <w:tab w:val="left" w:pos="-1113"/>
          <w:tab w:val="left" w:pos="-971"/>
          <w:tab w:val="left" w:pos="-709"/>
        </w:tabs>
        <w:spacing w:line="440" w:lineRule="exact"/>
        <w:jc w:val="both"/>
        <w:rPr>
          <w:rFonts w:ascii="標楷體" w:hAnsi="標楷體"/>
          <w:color w:val="auto"/>
          <w:sz w:val="28"/>
          <w:szCs w:val="28"/>
        </w:rPr>
      </w:pPr>
      <w:r w:rsidRPr="00E40EF5">
        <w:rPr>
          <w:rFonts w:ascii="標楷體" w:hAnsi="標楷體"/>
          <w:color w:val="auto"/>
          <w:sz w:val="28"/>
          <w:szCs w:val="28"/>
        </w:rPr>
        <w:t>規劃設計暨工程類：</w:t>
      </w:r>
    </w:p>
    <w:p w:rsidR="00C417F5" w:rsidRPr="00E40EF5" w:rsidRDefault="000A3F04">
      <w:pPr>
        <w:pStyle w:val="2"/>
        <w:numPr>
          <w:ilvl w:val="0"/>
          <w:numId w:val="16"/>
        </w:numPr>
        <w:spacing w:line="440" w:lineRule="exact"/>
        <w:jc w:val="both"/>
        <w:rPr>
          <w:rFonts w:ascii="標楷體" w:hAnsi="標楷體"/>
          <w:color w:val="auto"/>
          <w:sz w:val="28"/>
          <w:szCs w:val="28"/>
        </w:rPr>
      </w:pPr>
      <w:r w:rsidRPr="00E40EF5">
        <w:rPr>
          <w:rFonts w:ascii="標楷體" w:hAnsi="標楷體"/>
          <w:color w:val="auto"/>
          <w:sz w:val="28"/>
          <w:szCs w:val="28"/>
        </w:rPr>
        <w:t>第一期款(百分之二十)：於接獲本會核定補助函後，按本會核定補助經費百分之二十額度，檢具修正計畫書、第一期補助款領據及納入地方預算證明書申請撥款。</w:t>
      </w:r>
    </w:p>
    <w:p w:rsidR="00C417F5" w:rsidRPr="00E40EF5" w:rsidRDefault="000A3F04">
      <w:pPr>
        <w:pStyle w:val="2"/>
        <w:numPr>
          <w:ilvl w:val="0"/>
          <w:numId w:val="16"/>
        </w:numPr>
        <w:spacing w:line="440" w:lineRule="exact"/>
        <w:jc w:val="both"/>
        <w:rPr>
          <w:rFonts w:ascii="標楷體" w:hAnsi="標楷體"/>
          <w:color w:val="auto"/>
          <w:sz w:val="28"/>
          <w:szCs w:val="28"/>
        </w:rPr>
      </w:pPr>
      <w:r w:rsidRPr="00E40EF5">
        <w:rPr>
          <w:rFonts w:ascii="標楷體" w:hAnsi="標楷體"/>
          <w:color w:val="auto"/>
          <w:sz w:val="28"/>
          <w:szCs w:val="28"/>
        </w:rPr>
        <w:t>第二期款(百分之三十)：於規劃設計完成契約權責，按本會核定補助經費百分之三十額度，檢具契約權責證明文件及第二期補助款領據申請撥款。</w:t>
      </w:r>
    </w:p>
    <w:p w:rsidR="00C417F5" w:rsidRPr="00E40EF5" w:rsidRDefault="000A3F04">
      <w:pPr>
        <w:pStyle w:val="2"/>
        <w:numPr>
          <w:ilvl w:val="0"/>
          <w:numId w:val="16"/>
        </w:numPr>
        <w:spacing w:line="440" w:lineRule="exact"/>
        <w:jc w:val="both"/>
        <w:rPr>
          <w:rFonts w:ascii="標楷體" w:hAnsi="標楷體"/>
          <w:color w:val="auto"/>
          <w:sz w:val="28"/>
          <w:szCs w:val="28"/>
        </w:rPr>
      </w:pPr>
      <w:r w:rsidRPr="00E40EF5">
        <w:rPr>
          <w:rFonts w:ascii="標楷體" w:hAnsi="標楷體"/>
          <w:color w:val="auto"/>
          <w:sz w:val="28"/>
          <w:szCs w:val="28"/>
        </w:rPr>
        <w:t>第三期款(百分之三十)：於工程實際施工進度達百分之五十後，按本會核定補助經費百分之三十額度，檢具相關佐證資料及第三期補助款領據申請撥款。</w:t>
      </w:r>
    </w:p>
    <w:p w:rsidR="00C417F5" w:rsidRPr="00E40EF5" w:rsidRDefault="000A3F04">
      <w:pPr>
        <w:pStyle w:val="2"/>
        <w:numPr>
          <w:ilvl w:val="0"/>
          <w:numId w:val="16"/>
        </w:numPr>
        <w:spacing w:line="440" w:lineRule="exact"/>
        <w:jc w:val="both"/>
        <w:rPr>
          <w:rFonts w:ascii="標楷體" w:hAnsi="標楷體"/>
          <w:color w:val="auto"/>
          <w:sz w:val="28"/>
          <w:szCs w:val="28"/>
        </w:rPr>
      </w:pPr>
      <w:r w:rsidRPr="00E40EF5">
        <w:rPr>
          <w:rFonts w:ascii="標楷體" w:hAnsi="標楷體"/>
          <w:color w:val="auto"/>
          <w:sz w:val="28"/>
          <w:szCs w:val="28"/>
        </w:rPr>
        <w:t>尾款(百分之二十)：於工程竣工驗收後，應即檢具工程結算證明書、經費結算明細表、支出機關分攤表及尾款領據申請撥款或繳回計畫執行餘款決算，並檢具工程執行成果</w:t>
      </w:r>
      <w:r w:rsidR="00C51EA5" w:rsidRPr="00E40EF5">
        <w:rPr>
          <w:rFonts w:ascii="標楷體" w:hAnsi="標楷體" w:hint="eastAsia"/>
          <w:color w:val="auto"/>
          <w:sz w:val="28"/>
          <w:szCs w:val="28"/>
        </w:rPr>
        <w:t>資料</w:t>
      </w:r>
      <w:r w:rsidRPr="00E40EF5">
        <w:rPr>
          <w:rFonts w:ascii="標楷體" w:hAnsi="標楷體"/>
          <w:color w:val="auto"/>
          <w:sz w:val="28"/>
          <w:szCs w:val="28"/>
        </w:rPr>
        <w:t>送本會備查。</w:t>
      </w:r>
    </w:p>
    <w:p w:rsidR="00C417F5" w:rsidRPr="00E40EF5" w:rsidRDefault="000A3F04">
      <w:pPr>
        <w:pStyle w:val="2"/>
        <w:numPr>
          <w:ilvl w:val="0"/>
          <w:numId w:val="14"/>
        </w:numPr>
        <w:tabs>
          <w:tab w:val="left" w:pos="-1113"/>
          <w:tab w:val="left" w:pos="-971"/>
          <w:tab w:val="left" w:pos="-709"/>
        </w:tabs>
        <w:spacing w:line="440" w:lineRule="exact"/>
        <w:jc w:val="both"/>
        <w:rPr>
          <w:rFonts w:ascii="標楷體" w:hAnsi="標楷體"/>
          <w:color w:val="auto"/>
          <w:sz w:val="28"/>
          <w:szCs w:val="28"/>
        </w:rPr>
      </w:pPr>
      <w:r w:rsidRPr="00E40EF5">
        <w:rPr>
          <w:rFonts w:ascii="標楷體" w:hAnsi="標楷體"/>
          <w:color w:val="auto"/>
          <w:sz w:val="28"/>
          <w:szCs w:val="28"/>
        </w:rPr>
        <w:t>工程施作類：</w:t>
      </w:r>
    </w:p>
    <w:p w:rsidR="00C417F5" w:rsidRPr="00E40EF5" w:rsidRDefault="000A3F04">
      <w:pPr>
        <w:pStyle w:val="2"/>
        <w:numPr>
          <w:ilvl w:val="0"/>
          <w:numId w:val="17"/>
        </w:numPr>
        <w:tabs>
          <w:tab w:val="left" w:pos="-1254"/>
          <w:tab w:val="left" w:pos="-54"/>
        </w:tabs>
        <w:spacing w:line="440" w:lineRule="exact"/>
        <w:jc w:val="both"/>
        <w:rPr>
          <w:rFonts w:ascii="標楷體" w:hAnsi="標楷體"/>
          <w:color w:val="auto"/>
          <w:sz w:val="28"/>
          <w:szCs w:val="28"/>
        </w:rPr>
      </w:pPr>
      <w:r w:rsidRPr="00E40EF5">
        <w:rPr>
          <w:rFonts w:ascii="標楷體" w:hAnsi="標楷體"/>
          <w:color w:val="auto"/>
          <w:sz w:val="28"/>
          <w:szCs w:val="28"/>
        </w:rPr>
        <w:t>第一期款(百分之二十)：於接獲本會核定補助函後，按本會核定補助經費百分之二十額度，檢具修正計畫書、第一期補助款領據及納入地方預算證明書申請撥款。</w:t>
      </w:r>
    </w:p>
    <w:p w:rsidR="00C417F5" w:rsidRPr="00E40EF5" w:rsidRDefault="000A3F04">
      <w:pPr>
        <w:pStyle w:val="2"/>
        <w:numPr>
          <w:ilvl w:val="0"/>
          <w:numId w:val="17"/>
        </w:numPr>
        <w:tabs>
          <w:tab w:val="left" w:pos="-1254"/>
          <w:tab w:val="left" w:pos="-54"/>
        </w:tabs>
        <w:spacing w:line="440" w:lineRule="exact"/>
        <w:jc w:val="both"/>
        <w:rPr>
          <w:rFonts w:ascii="標楷體" w:hAnsi="標楷體"/>
          <w:color w:val="auto"/>
          <w:sz w:val="28"/>
          <w:szCs w:val="28"/>
        </w:rPr>
      </w:pPr>
      <w:r w:rsidRPr="00E40EF5">
        <w:rPr>
          <w:rFonts w:ascii="標楷體" w:hAnsi="標楷體"/>
          <w:color w:val="auto"/>
          <w:sz w:val="28"/>
          <w:szCs w:val="28"/>
        </w:rPr>
        <w:t>第二期款(百分之三十)：於工程計畫完成契約權責後，按本會核定補助經費百分之三十額度，檢具契約權責證明文件暨第二期補助款領據申請撥款。</w:t>
      </w:r>
    </w:p>
    <w:p w:rsidR="00C417F5" w:rsidRPr="00E40EF5" w:rsidRDefault="000A3F04">
      <w:pPr>
        <w:pStyle w:val="2"/>
        <w:numPr>
          <w:ilvl w:val="0"/>
          <w:numId w:val="17"/>
        </w:numPr>
        <w:tabs>
          <w:tab w:val="left" w:pos="-1254"/>
          <w:tab w:val="left" w:pos="-54"/>
        </w:tabs>
        <w:spacing w:line="440" w:lineRule="exact"/>
        <w:jc w:val="both"/>
        <w:rPr>
          <w:rFonts w:ascii="標楷體" w:hAnsi="標楷體"/>
          <w:color w:val="auto"/>
          <w:sz w:val="28"/>
          <w:szCs w:val="28"/>
        </w:rPr>
      </w:pPr>
      <w:r w:rsidRPr="00E40EF5">
        <w:rPr>
          <w:rFonts w:ascii="標楷體" w:hAnsi="標楷體"/>
          <w:color w:val="auto"/>
          <w:sz w:val="28"/>
          <w:szCs w:val="28"/>
        </w:rPr>
        <w:t>第三期款(百分之三十)：於工程實際施工進度達百分之五十後，檢具相關佐證資料及第三期補助款領據申請撥款。</w:t>
      </w:r>
    </w:p>
    <w:p w:rsidR="00C417F5" w:rsidRPr="00E40EF5" w:rsidRDefault="000A3F04">
      <w:pPr>
        <w:pStyle w:val="2"/>
        <w:numPr>
          <w:ilvl w:val="0"/>
          <w:numId w:val="17"/>
        </w:numPr>
        <w:tabs>
          <w:tab w:val="left" w:pos="-1254"/>
          <w:tab w:val="left" w:pos="-54"/>
        </w:tabs>
        <w:spacing w:line="440" w:lineRule="exact"/>
        <w:jc w:val="both"/>
        <w:rPr>
          <w:rFonts w:ascii="標楷體" w:hAnsi="標楷體"/>
          <w:color w:val="auto"/>
          <w:sz w:val="28"/>
          <w:szCs w:val="28"/>
        </w:rPr>
      </w:pPr>
      <w:r w:rsidRPr="00E40EF5">
        <w:rPr>
          <w:rFonts w:ascii="標楷體" w:hAnsi="標楷體"/>
          <w:color w:val="auto"/>
          <w:sz w:val="28"/>
          <w:szCs w:val="28"/>
        </w:rPr>
        <w:t>尾款(百分之二十)：於工程竣工驗收後，應即檢具工程結算證明書、經費結算明細表、支出機關分攤表及尾款領據申請撥款或繳回計畫執行決算餘款，並檢具工程執行成果</w:t>
      </w:r>
      <w:r w:rsidR="00C51EA5" w:rsidRPr="00E40EF5">
        <w:rPr>
          <w:rFonts w:ascii="標楷體" w:hAnsi="標楷體" w:hint="eastAsia"/>
          <w:color w:val="auto"/>
          <w:sz w:val="28"/>
          <w:szCs w:val="28"/>
        </w:rPr>
        <w:t>資料</w:t>
      </w:r>
      <w:r w:rsidRPr="00E40EF5">
        <w:rPr>
          <w:rFonts w:ascii="標楷體" w:hAnsi="標楷體"/>
          <w:color w:val="auto"/>
          <w:sz w:val="28"/>
          <w:szCs w:val="28"/>
        </w:rPr>
        <w:t>送本會備查。</w:t>
      </w:r>
    </w:p>
    <w:p w:rsidR="00C417F5" w:rsidRPr="00E40EF5" w:rsidRDefault="000A3F04">
      <w:pPr>
        <w:pStyle w:val="2"/>
        <w:numPr>
          <w:ilvl w:val="0"/>
          <w:numId w:val="14"/>
        </w:numPr>
        <w:tabs>
          <w:tab w:val="left" w:pos="-1113"/>
          <w:tab w:val="left" w:pos="-971"/>
          <w:tab w:val="left" w:pos="-709"/>
        </w:tabs>
        <w:spacing w:line="440" w:lineRule="exact"/>
        <w:jc w:val="both"/>
        <w:rPr>
          <w:rFonts w:ascii="標楷體" w:hAnsi="標楷體"/>
          <w:color w:val="auto"/>
          <w:sz w:val="28"/>
          <w:szCs w:val="28"/>
        </w:rPr>
      </w:pPr>
      <w:r w:rsidRPr="00E40EF5">
        <w:rPr>
          <w:rFonts w:ascii="標楷體" w:hAnsi="標楷體"/>
          <w:color w:val="auto"/>
          <w:sz w:val="28"/>
          <w:szCs w:val="28"/>
        </w:rPr>
        <w:t>直轄市、縣(市)政府於本會補助款入庫後，應即轉撥計畫受補助單位。</w:t>
      </w:r>
    </w:p>
    <w:p w:rsidR="00C417F5" w:rsidRPr="00E40EF5" w:rsidRDefault="000A3F04">
      <w:pPr>
        <w:pStyle w:val="Web"/>
        <w:snapToGrid w:val="0"/>
        <w:spacing w:before="0" w:after="0" w:line="440" w:lineRule="exact"/>
        <w:rPr>
          <w:rFonts w:ascii="標楷體" w:eastAsia="標楷體" w:hAnsi="標楷體"/>
          <w:sz w:val="28"/>
          <w:szCs w:val="28"/>
        </w:rPr>
      </w:pPr>
      <w:r w:rsidRPr="00E40EF5">
        <w:rPr>
          <w:rFonts w:ascii="標楷體" w:eastAsia="標楷體" w:hAnsi="標楷體"/>
          <w:sz w:val="28"/>
          <w:szCs w:val="28"/>
        </w:rPr>
        <w:t>十一、財務管理：</w:t>
      </w:r>
    </w:p>
    <w:p w:rsidR="00C417F5" w:rsidRPr="00E40EF5" w:rsidRDefault="000A3F04">
      <w:pPr>
        <w:pStyle w:val="Web"/>
        <w:numPr>
          <w:ilvl w:val="0"/>
          <w:numId w:val="18"/>
        </w:numPr>
        <w:tabs>
          <w:tab w:val="left" w:pos="-4855"/>
          <w:tab w:val="left" w:pos="-4626"/>
        </w:tabs>
        <w:snapToGrid w:val="0"/>
        <w:spacing w:before="0" w:after="0" w:line="440" w:lineRule="exact"/>
        <w:ind w:right="49"/>
        <w:rPr>
          <w:rFonts w:ascii="標楷體" w:eastAsia="標楷體" w:hAnsi="標楷體"/>
        </w:rPr>
      </w:pPr>
      <w:r w:rsidRPr="00E40EF5">
        <w:rPr>
          <w:rFonts w:ascii="標楷體" w:eastAsia="標楷體" w:hAnsi="標楷體"/>
          <w:sz w:val="28"/>
          <w:szCs w:val="28"/>
        </w:rPr>
        <w:t>補助款如有挪用情事或計畫之規劃、設計內容未送本會備查</w:t>
      </w:r>
      <w:r w:rsidR="009B2835" w:rsidRPr="00E40EF5">
        <w:rPr>
          <w:rFonts w:ascii="標楷體" w:eastAsia="標楷體" w:hAnsi="標楷體"/>
          <w:sz w:val="28"/>
          <w:szCs w:val="28"/>
        </w:rPr>
        <w:t>或與本會核定補助內容不符，經通知仍不改正者，本會將撤銷相關補助</w:t>
      </w:r>
      <w:r w:rsidRPr="00E40EF5">
        <w:rPr>
          <w:rFonts w:ascii="標楷體" w:eastAsia="標楷體" w:hAnsi="標楷體"/>
          <w:sz w:val="28"/>
          <w:szCs w:val="28"/>
        </w:rPr>
        <w:t>計畫，受補助單位並應繳回相關計畫全部補助款</w:t>
      </w:r>
      <w:r w:rsidR="003A18C7" w:rsidRPr="00E40EF5">
        <w:rPr>
          <w:rFonts w:ascii="標楷體" w:eastAsia="標楷體" w:hAnsi="標楷體" w:hint="eastAsia"/>
          <w:sz w:val="28"/>
          <w:szCs w:val="28"/>
        </w:rPr>
        <w:t>。但補助款之支用，行政院另有規定者，從其規定</w:t>
      </w:r>
      <w:r w:rsidR="003A18C7" w:rsidRPr="00E40EF5">
        <w:rPr>
          <w:rFonts w:ascii="標楷體" w:eastAsia="標楷體" w:hAnsi="標楷體"/>
          <w:sz w:val="28"/>
          <w:szCs w:val="28"/>
        </w:rPr>
        <w:t>。</w:t>
      </w:r>
    </w:p>
    <w:p w:rsidR="00C417F5" w:rsidRPr="00E40EF5" w:rsidRDefault="000A3F04">
      <w:pPr>
        <w:pStyle w:val="Web"/>
        <w:numPr>
          <w:ilvl w:val="0"/>
          <w:numId w:val="18"/>
        </w:numPr>
        <w:tabs>
          <w:tab w:val="left" w:pos="-4855"/>
          <w:tab w:val="left" w:pos="-4626"/>
        </w:tabs>
        <w:snapToGrid w:val="0"/>
        <w:spacing w:before="0" w:after="0" w:line="440" w:lineRule="exact"/>
        <w:ind w:right="49"/>
        <w:rPr>
          <w:rFonts w:ascii="標楷體" w:eastAsia="標楷體" w:hAnsi="標楷體"/>
          <w:sz w:val="28"/>
          <w:szCs w:val="28"/>
        </w:rPr>
      </w:pPr>
      <w:r w:rsidRPr="00E40EF5">
        <w:rPr>
          <w:rFonts w:ascii="標楷體" w:eastAsia="標楷體" w:hAnsi="標楷體"/>
          <w:sz w:val="28"/>
          <w:szCs w:val="28"/>
        </w:rPr>
        <w:t>計畫執行遇有經費不足情形，應自行籌措財源配合；執行結果如有剩餘款及執行過程產生之廠商違約金、回收建材價金等收入，除有特殊情況，應於當年度依本會補助比例繳回。</w:t>
      </w:r>
    </w:p>
    <w:p w:rsidR="00C417F5" w:rsidRPr="00E40EF5" w:rsidRDefault="000A3F04">
      <w:pPr>
        <w:pStyle w:val="Web"/>
        <w:numPr>
          <w:ilvl w:val="0"/>
          <w:numId w:val="18"/>
        </w:numPr>
        <w:snapToGrid w:val="0"/>
        <w:spacing w:before="0" w:after="0" w:line="440" w:lineRule="exact"/>
        <w:ind w:right="49"/>
        <w:rPr>
          <w:rFonts w:ascii="標楷體" w:eastAsia="標楷體" w:hAnsi="標楷體"/>
          <w:sz w:val="28"/>
          <w:szCs w:val="28"/>
        </w:rPr>
      </w:pPr>
      <w:r w:rsidRPr="00E40EF5">
        <w:rPr>
          <w:rFonts w:ascii="標楷體" w:eastAsia="標楷體" w:hAnsi="標楷體"/>
          <w:sz w:val="28"/>
          <w:szCs w:val="28"/>
        </w:rPr>
        <w:t>補助款不得變更用途，如因實際需要需增(減)列計畫項目，應事先徵得本會同意後始得動支。</w:t>
      </w:r>
    </w:p>
    <w:p w:rsidR="006D7682" w:rsidRPr="00E40EF5" w:rsidRDefault="008413DF" w:rsidP="006D7682">
      <w:pPr>
        <w:pStyle w:val="Web"/>
        <w:tabs>
          <w:tab w:val="left" w:pos="-4855"/>
          <w:tab w:val="left" w:pos="-4626"/>
        </w:tabs>
        <w:snapToGrid w:val="0"/>
        <w:spacing w:before="0" w:after="0" w:line="440" w:lineRule="exact"/>
        <w:ind w:leftChars="49" w:left="964" w:right="-71" w:hangingChars="302" w:hanging="846"/>
        <w:rPr>
          <w:rFonts w:ascii="標楷體" w:eastAsia="標楷體" w:hAnsi="標楷體"/>
          <w:sz w:val="28"/>
          <w:szCs w:val="28"/>
        </w:rPr>
      </w:pPr>
      <w:r w:rsidRPr="00E40EF5">
        <w:rPr>
          <w:rFonts w:ascii="標楷體" w:eastAsia="標楷體" w:hAnsi="標楷體" w:hint="eastAsia"/>
          <w:sz w:val="28"/>
          <w:szCs w:val="28"/>
        </w:rPr>
        <w:t>（四）</w:t>
      </w:r>
      <w:r w:rsidR="000A3F04" w:rsidRPr="00E40EF5">
        <w:rPr>
          <w:rFonts w:ascii="標楷體" w:eastAsia="標楷體" w:hAnsi="標楷體"/>
          <w:sz w:val="28"/>
          <w:szCs w:val="28"/>
        </w:rPr>
        <w:t>受補助單位</w:t>
      </w:r>
      <w:r w:rsidRPr="00E40EF5">
        <w:rPr>
          <w:rFonts w:ascii="標楷體" w:eastAsia="標楷體" w:hAnsi="標楷體" w:hint="eastAsia"/>
          <w:sz w:val="28"/>
          <w:szCs w:val="28"/>
        </w:rPr>
        <w:t>經費</w:t>
      </w:r>
      <w:r w:rsidR="000A3F04" w:rsidRPr="00E40EF5">
        <w:rPr>
          <w:rFonts w:ascii="標楷體" w:eastAsia="標楷體" w:hAnsi="標楷體"/>
          <w:sz w:val="28"/>
          <w:szCs w:val="28"/>
        </w:rPr>
        <w:t>應依預算執行要點相關</w:t>
      </w:r>
      <w:r w:rsidRPr="00E40EF5">
        <w:rPr>
          <w:rFonts w:ascii="標楷體" w:eastAsia="標楷體" w:hAnsi="標楷體" w:hint="eastAsia"/>
          <w:sz w:val="28"/>
          <w:szCs w:val="28"/>
        </w:rPr>
        <w:t>規定支用</w:t>
      </w:r>
      <w:r w:rsidR="000A3F04" w:rsidRPr="00E40EF5">
        <w:rPr>
          <w:rFonts w:ascii="標楷體" w:eastAsia="標楷體" w:hAnsi="標楷體"/>
          <w:sz w:val="28"/>
          <w:szCs w:val="28"/>
        </w:rPr>
        <w:t>，原始憑證由納入預算單位依權責辦理經費核銷。</w:t>
      </w:r>
    </w:p>
    <w:p w:rsidR="00C417F5" w:rsidRPr="00E40EF5" w:rsidRDefault="008413DF" w:rsidP="006D7682">
      <w:pPr>
        <w:pStyle w:val="Web"/>
        <w:tabs>
          <w:tab w:val="left" w:pos="-4855"/>
          <w:tab w:val="left" w:pos="-4626"/>
        </w:tabs>
        <w:snapToGrid w:val="0"/>
        <w:spacing w:before="0" w:after="0" w:line="440" w:lineRule="exact"/>
        <w:ind w:leftChars="49" w:left="964" w:right="-71" w:hangingChars="302" w:hanging="846"/>
        <w:rPr>
          <w:rFonts w:ascii="標楷體" w:eastAsia="標楷體" w:hAnsi="標楷體"/>
          <w:sz w:val="28"/>
          <w:szCs w:val="28"/>
        </w:rPr>
      </w:pPr>
      <w:r w:rsidRPr="00E40EF5">
        <w:rPr>
          <w:rFonts w:ascii="標楷體" w:eastAsia="標楷體" w:hAnsi="標楷體" w:hint="eastAsia"/>
          <w:sz w:val="28"/>
          <w:szCs w:val="28"/>
        </w:rPr>
        <w:t>（五）</w:t>
      </w:r>
      <w:r w:rsidR="000A3F04" w:rsidRPr="00E40EF5">
        <w:rPr>
          <w:rFonts w:ascii="標楷體" w:eastAsia="標楷體" w:hAnsi="標楷體"/>
          <w:sz w:val="28"/>
          <w:szCs w:val="28"/>
        </w:rPr>
        <w:t>計畫如經本會撤銷補助時，直轄市或縣（市）政府應將全部補助款及其孳息繳回。</w:t>
      </w:r>
    </w:p>
    <w:p w:rsidR="00C417F5" w:rsidRPr="00E40EF5" w:rsidRDefault="000A3F04" w:rsidP="009B2835">
      <w:pPr>
        <w:pStyle w:val="Web"/>
        <w:snapToGrid w:val="0"/>
        <w:spacing w:before="0" w:after="0" w:line="440" w:lineRule="exact"/>
        <w:ind w:left="826" w:hanging="826"/>
        <w:rPr>
          <w:rFonts w:ascii="標楷體" w:eastAsia="標楷體" w:hAnsi="標楷體"/>
          <w:sz w:val="28"/>
          <w:szCs w:val="28"/>
        </w:rPr>
      </w:pPr>
      <w:r w:rsidRPr="00E40EF5">
        <w:rPr>
          <w:rFonts w:ascii="標楷體" w:eastAsia="標楷體" w:hAnsi="標楷體"/>
          <w:sz w:val="28"/>
          <w:szCs w:val="28"/>
        </w:rPr>
        <w:t>十二、計畫之管制考核事項，依本會「客家委員會客家文化生活及產業環境營造計畫督導評核要點」辦理。</w:t>
      </w:r>
    </w:p>
    <w:p w:rsidR="00C417F5" w:rsidRPr="00E40EF5" w:rsidRDefault="000A3F04">
      <w:pPr>
        <w:pStyle w:val="Web"/>
        <w:snapToGrid w:val="0"/>
        <w:spacing w:before="0" w:after="0" w:line="440" w:lineRule="exact"/>
        <w:ind w:left="826" w:hanging="826"/>
        <w:rPr>
          <w:rFonts w:ascii="標楷體" w:eastAsia="標楷體" w:hAnsi="標楷體"/>
        </w:rPr>
      </w:pPr>
      <w:r w:rsidRPr="00E40EF5">
        <w:rPr>
          <w:rFonts w:ascii="標楷體" w:eastAsia="標楷體" w:hAnsi="標楷體"/>
          <w:sz w:val="28"/>
          <w:szCs w:val="28"/>
        </w:rPr>
        <w:t>十三、政策性</w:t>
      </w:r>
      <w:r w:rsidR="003A18C7" w:rsidRPr="00E40EF5">
        <w:rPr>
          <w:rFonts w:ascii="標楷體" w:eastAsia="標楷體" w:hAnsi="標楷體" w:hint="eastAsia"/>
          <w:sz w:val="28"/>
          <w:szCs w:val="28"/>
        </w:rPr>
        <w:t>補助</w:t>
      </w:r>
      <w:r w:rsidRPr="00E40EF5">
        <w:rPr>
          <w:rFonts w:ascii="標楷體" w:eastAsia="標楷體" w:hAnsi="標楷體"/>
          <w:sz w:val="28"/>
          <w:szCs w:val="28"/>
        </w:rPr>
        <w:t>，得不受本要點第</w:t>
      </w:r>
      <w:r w:rsidR="00F953C7" w:rsidRPr="00E40EF5">
        <w:rPr>
          <w:rFonts w:ascii="標楷體" w:eastAsia="標楷體" w:hAnsi="標楷體" w:hint="eastAsia"/>
          <w:sz w:val="28"/>
          <w:szCs w:val="28"/>
        </w:rPr>
        <w:t>四</w:t>
      </w:r>
      <w:r w:rsidRPr="00E40EF5">
        <w:rPr>
          <w:rFonts w:ascii="標楷體" w:eastAsia="標楷體" w:hAnsi="標楷體"/>
          <w:sz w:val="28"/>
          <w:szCs w:val="28"/>
        </w:rPr>
        <w:t>點</w:t>
      </w:r>
      <w:r w:rsidR="000E41C5" w:rsidRPr="00E40EF5">
        <w:rPr>
          <w:rFonts w:ascii="標楷體" w:eastAsia="標楷體" w:hAnsi="標楷體" w:hint="eastAsia"/>
          <w:sz w:val="28"/>
          <w:szCs w:val="28"/>
        </w:rPr>
        <w:t>第二項</w:t>
      </w:r>
      <w:r w:rsidRPr="00E40EF5">
        <w:rPr>
          <w:rFonts w:ascii="標楷體" w:eastAsia="標楷體" w:hAnsi="標楷體"/>
          <w:sz w:val="28"/>
          <w:szCs w:val="28"/>
        </w:rPr>
        <w:t>、</w:t>
      </w:r>
      <w:r w:rsidR="00F953C7" w:rsidRPr="00E40EF5">
        <w:rPr>
          <w:rFonts w:ascii="標楷體" w:eastAsia="標楷體" w:hAnsi="標楷體" w:hint="eastAsia"/>
          <w:sz w:val="28"/>
          <w:szCs w:val="28"/>
        </w:rPr>
        <w:t>第六點</w:t>
      </w:r>
      <w:r w:rsidR="003A18C7" w:rsidRPr="00E40EF5">
        <w:rPr>
          <w:rFonts w:ascii="標楷體" w:eastAsia="標楷體" w:hAnsi="標楷體" w:hint="eastAsia"/>
          <w:sz w:val="28"/>
          <w:szCs w:val="28"/>
        </w:rPr>
        <w:t>或</w:t>
      </w:r>
      <w:r w:rsidRPr="00E40EF5">
        <w:rPr>
          <w:rFonts w:ascii="標楷體" w:eastAsia="標楷體" w:hAnsi="標楷體"/>
          <w:sz w:val="28"/>
          <w:szCs w:val="28"/>
        </w:rPr>
        <w:t>第十點之限制，但仍應經</w:t>
      </w:r>
      <w:r w:rsidR="003A18C7" w:rsidRPr="00E40EF5">
        <w:rPr>
          <w:rFonts w:ascii="標楷體" w:eastAsia="標楷體" w:hAnsi="標楷體" w:hint="eastAsia"/>
          <w:sz w:val="28"/>
          <w:szCs w:val="28"/>
        </w:rPr>
        <w:t>專案</w:t>
      </w:r>
      <w:r w:rsidRPr="00E40EF5">
        <w:rPr>
          <w:rFonts w:ascii="標楷體" w:eastAsia="標楷體" w:hAnsi="標楷體"/>
          <w:sz w:val="28"/>
          <w:szCs w:val="28"/>
        </w:rPr>
        <w:t>審查</w:t>
      </w:r>
      <w:r w:rsidR="003A18C7" w:rsidRPr="00E40EF5">
        <w:rPr>
          <w:rFonts w:ascii="標楷體" w:eastAsia="標楷體" w:hAnsi="標楷體" w:hint="eastAsia"/>
          <w:sz w:val="28"/>
          <w:szCs w:val="28"/>
        </w:rPr>
        <w:t>並</w:t>
      </w:r>
      <w:r w:rsidR="008A2BDF" w:rsidRPr="00E40EF5">
        <w:rPr>
          <w:rFonts w:ascii="標楷體" w:eastAsia="標楷體" w:hAnsi="標楷體" w:hint="eastAsia"/>
          <w:sz w:val="28"/>
          <w:szCs w:val="28"/>
        </w:rPr>
        <w:t>於</w:t>
      </w:r>
      <w:r w:rsidRPr="00E40EF5">
        <w:rPr>
          <w:rFonts w:ascii="標楷體" w:eastAsia="標楷體" w:hAnsi="標楷體"/>
          <w:sz w:val="28"/>
          <w:szCs w:val="28"/>
        </w:rPr>
        <w:t>報奉核定後實施。</w:t>
      </w:r>
    </w:p>
    <w:p w:rsidR="00C417F5" w:rsidRPr="00E40EF5" w:rsidRDefault="000A3F04">
      <w:pPr>
        <w:pStyle w:val="Web"/>
        <w:snapToGrid w:val="0"/>
        <w:spacing w:before="0" w:after="0" w:line="440" w:lineRule="exact"/>
        <w:ind w:left="826" w:hanging="826"/>
        <w:rPr>
          <w:rFonts w:ascii="標楷體" w:eastAsia="標楷體" w:hAnsi="標楷體"/>
          <w:sz w:val="28"/>
          <w:szCs w:val="28"/>
        </w:rPr>
      </w:pPr>
      <w:r w:rsidRPr="00E40EF5">
        <w:rPr>
          <w:rFonts w:ascii="標楷體" w:eastAsia="標楷體" w:hAnsi="標楷體"/>
          <w:sz w:val="28"/>
          <w:szCs w:val="28"/>
        </w:rPr>
        <w:t>十四、本要點如有未盡事宜者，本會得依實際執行需要另訂補充規定，或依本會函告事項辦理。</w:t>
      </w:r>
    </w:p>
    <w:p w:rsidR="00C417F5" w:rsidRPr="00E40EF5" w:rsidRDefault="000A3F04" w:rsidP="003A18C7">
      <w:pPr>
        <w:pStyle w:val="Web"/>
        <w:snapToGrid w:val="0"/>
        <w:spacing w:before="0" w:after="0" w:line="440" w:lineRule="exact"/>
        <w:ind w:left="826" w:hanging="826"/>
        <w:rPr>
          <w:rFonts w:ascii="標楷體" w:eastAsia="標楷體" w:hAnsi="標楷體"/>
          <w:sz w:val="28"/>
          <w:szCs w:val="28"/>
        </w:rPr>
      </w:pPr>
      <w:r w:rsidRPr="00E40EF5">
        <w:rPr>
          <w:rFonts w:ascii="標楷體" w:eastAsia="標楷體" w:hAnsi="標楷體"/>
          <w:sz w:val="28"/>
          <w:szCs w:val="28"/>
        </w:rPr>
        <w:t>十五、</w:t>
      </w:r>
      <w:r w:rsidR="003A18C7" w:rsidRPr="00E40EF5">
        <w:rPr>
          <w:rFonts w:ascii="標楷體" w:eastAsia="標楷體" w:hAnsi="標楷體"/>
          <w:sz w:val="28"/>
          <w:szCs w:val="28"/>
        </w:rPr>
        <w:t>本要點未規定者，依其他</w:t>
      </w:r>
      <w:r w:rsidR="003A18C7" w:rsidRPr="00E40EF5">
        <w:rPr>
          <w:rFonts w:ascii="標楷體" w:eastAsia="標楷體" w:hAnsi="標楷體" w:hint="eastAsia"/>
          <w:sz w:val="28"/>
          <w:szCs w:val="28"/>
        </w:rPr>
        <w:t>有</w:t>
      </w:r>
      <w:r w:rsidR="003A18C7" w:rsidRPr="00E40EF5">
        <w:rPr>
          <w:rFonts w:ascii="標楷體" w:eastAsia="標楷體" w:hAnsi="標楷體"/>
          <w:sz w:val="28"/>
          <w:szCs w:val="28"/>
        </w:rPr>
        <w:t>關法令規定辦理。</w:t>
      </w:r>
    </w:p>
    <w:sectPr w:rsidR="00C417F5" w:rsidRPr="00E40EF5" w:rsidSect="000838CB">
      <w:footerReference w:type="default" r:id="rId8"/>
      <w:pgSz w:w="11907" w:h="16840"/>
      <w:pgMar w:top="899" w:right="1418" w:bottom="1276" w:left="1560" w:header="851" w:footer="851" w:gutter="0"/>
      <w:cols w:space="720"/>
      <w:docGrid w:type="lines" w:linePitch="5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FC6" w:rsidRDefault="00E12FC6">
      <w:r>
        <w:separator/>
      </w:r>
    </w:p>
  </w:endnote>
  <w:endnote w:type="continuationSeparator" w:id="0">
    <w:p w:rsidR="00E12FC6" w:rsidRDefault="00E1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13" w:rsidRDefault="00102397">
    <w:pPr>
      <w:pStyle w:val="a5"/>
      <w:ind w:right="360"/>
    </w:pPr>
    <w:r>
      <w:rPr>
        <w:noProof/>
      </w:rPr>
      <mc:AlternateContent>
        <mc:Choice Requires="wps">
          <w:drawing>
            <wp:anchor distT="4294967295" distB="4294967295" distL="114299" distR="114299" simplePos="0" relativeHeight="251659264" behindDoc="0" locked="0" layoutInCell="1" allowOverlap="1">
              <wp:simplePos x="0" y="0"/>
              <wp:positionH relativeFrom="margin">
                <wp:align>center</wp:align>
              </wp:positionH>
              <wp:positionV relativeFrom="paragraph">
                <wp:posOffset>634</wp:posOffset>
              </wp:positionV>
              <wp:extent cx="64135" cy="146050"/>
              <wp:effectExtent l="0" t="0" r="12065" b="63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rsidR="002F0813" w:rsidRDefault="00D00ACB">
                          <w:pPr>
                            <w:pStyle w:val="a5"/>
                          </w:pPr>
                          <w:r>
                            <w:rPr>
                              <w:rStyle w:val="a6"/>
                            </w:rPr>
                            <w:fldChar w:fldCharType="begin"/>
                          </w:r>
                          <w:r w:rsidR="000A3F04">
                            <w:rPr>
                              <w:rStyle w:val="a6"/>
                            </w:rPr>
                            <w:instrText xml:space="preserve"> PAGE </w:instrText>
                          </w:r>
                          <w:r>
                            <w:rPr>
                              <w:rStyle w:val="a6"/>
                            </w:rPr>
                            <w:fldChar w:fldCharType="separate"/>
                          </w:r>
                          <w:r w:rsidR="00102397">
                            <w:rPr>
                              <w:rStyle w:val="a6"/>
                              <w:noProof/>
                            </w:rPr>
                            <w:t>1</w:t>
                          </w:r>
                          <w:r>
                            <w:rPr>
                              <w:rStyle w:val="a6"/>
                            </w:rPr>
                            <w:fldChar w:fldCharType="end"/>
                          </w:r>
                        </w:p>
                      </w:txbxContent>
                    </wps:txbx>
                    <wps:bodyPr wrap="none"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05pt;height:11.5pt;z-index:251659264;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OhDtgEAAGwDAAAOAAAAZHJzL2Uyb0RvYy54bWysU9tu2zAMfR/QfxD03sju2mAw4hQbghYF&#10;im1Auw9QZCk2JomCqMbO34+Scym6t2EvMiUekueQ9Op+cpbtdcQBfMvrRcWZ9gq6we9a/uv14foL&#10;Z5ik76QFr1t+0Mjv11efVmNo9A30YDsdGSXx2Iyh5X1KoRECVa+dxAUE7clpIDqZ6Bp3ootypOzO&#10;ipuqWooRYhciKI1Ir5vZydclvzFapR/GoE7Mtpy4pXLGcm7zKdYr2eyiDP2gjjTkP7BwcvBU9Jxq&#10;I5Nkb3H4K5UbVAQEkxYKnABjBqWLBlJTVx/UvPQy6KKFmoPh3Cb8f2nV9/3PyIaOZseZl45G9Kqn&#10;xL7BxOrcnTFgQ6CXQLA00XNGZqUYnkH9RoKId5g5AAmdMZOJLn9JJ6NAGsDh3PRcRdHj8rb+fMeZ&#10;Ik99u6zuykzEJTZETI8aHMtGyyONtNSX+2dMubpsTpBcysPDYG0Zq/UfHjJuI7Gfo7K7UJ/ZZhFp&#10;2k7kzOYWugNJHmk1Wu5pdzmzT546n7foZMSTsT0Z0qseaL9mjhi+viUiVHhesh7r0kgL/eP65Z15&#10;fy+oy0+y/gMAAP//AwBQSwMEFAAGAAgAAAAhAGpzOW3bAAAAAwEAAA8AAABkcnMvZG93bnJldi54&#10;bWxMj0FPwkAQhe8m/IfNkHiTLZgg1k4JkXBRExE54G3bHdri7mzTXaD+e7cnPU3evMl732TL3hpx&#10;oc43jhGmkwQEcel0wxXC/nNztwDhg2KtjGNC+CEPy3x0k6lUuyt/0GUXKhFD2KcKoQ6hTaX0ZU1W&#10;+YlriaN3dJ1VIcqukrpT1xhujZwlyVxa1XBsqFVLzzWV37uzRdjw3BTmZfHw+r5ebYuvx/XbgU+I&#10;t+N+9QQiUB/+jmHAj+iQR6bCnVl7YRDiI2HYisFL4iwQZvdTkHkm/7PnvwAAAP//AwBQSwECLQAU&#10;AAYACAAAACEAtoM4kv4AAADhAQAAEwAAAAAAAAAAAAAAAAAAAAAAW0NvbnRlbnRfVHlwZXNdLnht&#10;bFBLAQItABQABgAIAAAAIQA4/SH/1gAAAJQBAAALAAAAAAAAAAAAAAAAAC8BAABfcmVscy8ucmVs&#10;c1BLAQItABQABgAIAAAAIQB3VOhDtgEAAGwDAAAOAAAAAAAAAAAAAAAAAC4CAABkcnMvZTJvRG9j&#10;LnhtbFBLAQItABQABgAIAAAAIQBqczlt2wAAAAMBAAAPAAAAAAAAAAAAAAAAABAEAABkcnMvZG93&#10;bnJldi54bWxQSwUGAAAAAAQABADzAAAAGAUAAAAA&#10;" filled="f" stroked="f">
              <v:path arrowok="t"/>
              <v:textbox style="mso-fit-shape-to-text:t" inset="0,0,0,0">
                <w:txbxContent>
                  <w:p w:rsidR="002F0813" w:rsidRDefault="00D00ACB">
                    <w:pPr>
                      <w:pStyle w:val="a5"/>
                    </w:pPr>
                    <w:r>
                      <w:rPr>
                        <w:rStyle w:val="a6"/>
                      </w:rPr>
                      <w:fldChar w:fldCharType="begin"/>
                    </w:r>
                    <w:r w:rsidR="000A3F04">
                      <w:rPr>
                        <w:rStyle w:val="a6"/>
                      </w:rPr>
                      <w:instrText xml:space="preserve"> PAGE </w:instrText>
                    </w:r>
                    <w:r>
                      <w:rPr>
                        <w:rStyle w:val="a6"/>
                      </w:rPr>
                      <w:fldChar w:fldCharType="separate"/>
                    </w:r>
                    <w:r w:rsidR="00102397">
                      <w:rPr>
                        <w:rStyle w:val="a6"/>
                        <w:noProof/>
                      </w:rPr>
                      <w:t>1</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FC6" w:rsidRDefault="00E12FC6">
      <w:r>
        <w:rPr>
          <w:color w:val="000000"/>
        </w:rPr>
        <w:separator/>
      </w:r>
    </w:p>
  </w:footnote>
  <w:footnote w:type="continuationSeparator" w:id="0">
    <w:p w:rsidR="00E12FC6" w:rsidRDefault="00E12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B3F"/>
    <w:multiLevelType w:val="multilevel"/>
    <w:tmpl w:val="2CA8885C"/>
    <w:lvl w:ilvl="0">
      <w:start w:val="1"/>
      <w:numFmt w:val="taiwaneseCountingThousand"/>
      <w:lvlText w:val="（%1）"/>
      <w:lvlJc w:val="left"/>
      <w:pPr>
        <w:ind w:left="971" w:hanging="851"/>
      </w:p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1">
    <w:nsid w:val="04CA60EA"/>
    <w:multiLevelType w:val="multilevel"/>
    <w:tmpl w:val="F8F8CF98"/>
    <w:lvl w:ilvl="0">
      <w:start w:val="1"/>
      <w:numFmt w:val="decimal"/>
      <w:lvlText w:val="%1."/>
      <w:lvlJc w:val="left"/>
      <w:pPr>
        <w:ind w:left="1080" w:hanging="360"/>
      </w:pPr>
      <w:rPr>
        <w:u w:val="none"/>
      </w:rPr>
    </w:lvl>
    <w:lvl w:ilvl="1">
      <w:start w:val="1"/>
      <w:numFmt w:val="decimal"/>
      <w:lvlText w:val="(%2)"/>
      <w:lvlJc w:val="left"/>
      <w:pPr>
        <w:ind w:left="1680" w:hanging="480"/>
      </w:pPr>
      <w:rPr>
        <w:u w:val="none"/>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
    <w:nsid w:val="092334EC"/>
    <w:multiLevelType w:val="multilevel"/>
    <w:tmpl w:val="E180810A"/>
    <w:lvl w:ilvl="0">
      <w:start w:val="1"/>
      <w:numFmt w:val="taiwaneseCountingThousand"/>
      <w:lvlText w:val="（%1）"/>
      <w:lvlJc w:val="left"/>
      <w:pPr>
        <w:ind w:left="971" w:hanging="851"/>
      </w:pPr>
      <w:rPr>
        <w:rFonts w:ascii="標楷體" w:eastAsia="標楷體" w:hAnsi="標楷體"/>
        <w:sz w:val="28"/>
        <w:szCs w:val="28"/>
      </w:r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3">
    <w:nsid w:val="0F5C6831"/>
    <w:multiLevelType w:val="multilevel"/>
    <w:tmpl w:val="5614CA72"/>
    <w:lvl w:ilvl="0">
      <w:start w:val="1"/>
      <w:numFmt w:val="decimal"/>
      <w:lvlText w:val="%1."/>
      <w:lvlJc w:val="left"/>
      <w:pPr>
        <w:ind w:left="1080" w:hanging="360"/>
      </w:pPr>
      <w:rPr>
        <w:u w:val="single"/>
      </w:rPr>
    </w:lvl>
    <w:lvl w:ilvl="1">
      <w:start w:val="1"/>
      <w:numFmt w:val="decimal"/>
      <w:lvlText w:val="(%2)"/>
      <w:lvlJc w:val="left"/>
      <w:pPr>
        <w:ind w:left="1680" w:hanging="480"/>
      </w:pPr>
      <w:rPr>
        <w:u w:val="none"/>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
    <w:nsid w:val="0FCF3842"/>
    <w:multiLevelType w:val="multilevel"/>
    <w:tmpl w:val="FAA42690"/>
    <w:lvl w:ilvl="0">
      <w:start w:val="1"/>
      <w:numFmt w:val="decimal"/>
      <w:lvlText w:val="%1."/>
      <w:lvlJc w:val="left"/>
      <w:pPr>
        <w:ind w:left="1080" w:hanging="360"/>
      </w:pPr>
    </w:lvl>
    <w:lvl w:ilvl="1">
      <w:start w:val="1"/>
      <w:numFmt w:val="decimal"/>
      <w:lvlText w:val="%2."/>
      <w:lvlJc w:val="left"/>
      <w:pPr>
        <w:ind w:left="2280" w:hanging="360"/>
      </w:pPr>
    </w:lvl>
    <w:lvl w:ilvl="2">
      <w:start w:val="3"/>
      <w:numFmt w:val="taiwaneseCountingThousand"/>
      <w:lvlText w:val="（%3）"/>
      <w:lvlJc w:val="left"/>
      <w:pPr>
        <w:ind w:left="2400" w:hanging="72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
    <w:nsid w:val="102344E9"/>
    <w:multiLevelType w:val="multilevel"/>
    <w:tmpl w:val="CAE43266"/>
    <w:lvl w:ilvl="0">
      <w:start w:val="1"/>
      <w:numFmt w:val="decimal"/>
      <w:lvlText w:val="%1."/>
      <w:lvlJc w:val="left"/>
      <w:pPr>
        <w:ind w:left="1080" w:hanging="360"/>
      </w:pPr>
      <w:rPr>
        <w:rFonts w:ascii="標楷體" w:eastAsia="標楷體" w:hAnsi="標楷體"/>
        <w:sz w:val="28"/>
        <w:szCs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6">
    <w:nsid w:val="11993D9F"/>
    <w:multiLevelType w:val="multilevel"/>
    <w:tmpl w:val="7BA4CB38"/>
    <w:lvl w:ilvl="0">
      <w:start w:val="1"/>
      <w:numFmt w:val="decimal"/>
      <w:lvlText w:val="%1."/>
      <w:lvlJc w:val="left"/>
      <w:pPr>
        <w:ind w:left="1080" w:hanging="360"/>
      </w:pPr>
      <w:rPr>
        <w:strike w:val="0"/>
        <w:color w:val="FF0000"/>
        <w:sz w:val="28"/>
        <w:szCs w:val="28"/>
        <w:u w:val="single"/>
      </w:rPr>
    </w:lvl>
    <w:lvl w:ilvl="1">
      <w:start w:val="1"/>
      <w:numFmt w:val="ideographTraditional"/>
      <w:lvlText w:val="%2、"/>
      <w:lvlJc w:val="left"/>
      <w:pPr>
        <w:ind w:left="840" w:hanging="480"/>
      </w:pPr>
    </w:lvl>
    <w:lvl w:ilvl="2">
      <w:start w:val="1"/>
      <w:numFmt w:val="lowerRoman"/>
      <w:lvlText w:val="%3."/>
      <w:lvlJc w:val="right"/>
      <w:pPr>
        <w:ind w:left="1320" w:hanging="480"/>
      </w:pPr>
    </w:lvl>
    <w:lvl w:ilvl="3">
      <w:start w:val="1"/>
      <w:numFmt w:val="decimal"/>
      <w:lvlText w:val="%4."/>
      <w:lvlJc w:val="left"/>
      <w:pPr>
        <w:ind w:left="1800" w:hanging="480"/>
      </w:pPr>
    </w:lvl>
    <w:lvl w:ilvl="4">
      <w:start w:val="1"/>
      <w:numFmt w:val="ideographTraditional"/>
      <w:lvlText w:val="%5、"/>
      <w:lvlJc w:val="left"/>
      <w:pPr>
        <w:ind w:left="2280" w:hanging="480"/>
      </w:pPr>
    </w:lvl>
    <w:lvl w:ilvl="5">
      <w:start w:val="1"/>
      <w:numFmt w:val="lowerRoman"/>
      <w:lvlText w:val="%6."/>
      <w:lvlJc w:val="right"/>
      <w:pPr>
        <w:ind w:left="2760" w:hanging="480"/>
      </w:pPr>
    </w:lvl>
    <w:lvl w:ilvl="6">
      <w:start w:val="1"/>
      <w:numFmt w:val="decimal"/>
      <w:lvlText w:val="%7."/>
      <w:lvlJc w:val="left"/>
      <w:pPr>
        <w:ind w:left="3240" w:hanging="480"/>
      </w:pPr>
    </w:lvl>
    <w:lvl w:ilvl="7">
      <w:start w:val="1"/>
      <w:numFmt w:val="ideographTraditional"/>
      <w:lvlText w:val="%8、"/>
      <w:lvlJc w:val="left"/>
      <w:pPr>
        <w:ind w:left="3720" w:hanging="480"/>
      </w:pPr>
    </w:lvl>
    <w:lvl w:ilvl="8">
      <w:start w:val="1"/>
      <w:numFmt w:val="lowerRoman"/>
      <w:lvlText w:val="%9."/>
      <w:lvlJc w:val="right"/>
      <w:pPr>
        <w:ind w:left="4200" w:hanging="480"/>
      </w:pPr>
    </w:lvl>
  </w:abstractNum>
  <w:abstractNum w:abstractNumId="7">
    <w:nsid w:val="195D3002"/>
    <w:multiLevelType w:val="multilevel"/>
    <w:tmpl w:val="146E371E"/>
    <w:lvl w:ilvl="0">
      <w:start w:val="1"/>
      <w:numFmt w:val="taiwaneseCountingThousand"/>
      <w:lvlText w:val="（%1）"/>
      <w:lvlJc w:val="left"/>
      <w:pPr>
        <w:ind w:left="971" w:hanging="851"/>
      </w:pPr>
      <w:rPr>
        <w:rFonts w:ascii="標楷體" w:eastAsia="標楷體" w:hAnsi="標楷體"/>
        <w:strike/>
        <w:color w:val="FF0000"/>
        <w:sz w:val="28"/>
        <w:szCs w:val="28"/>
      </w:r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8">
    <w:nsid w:val="1E4043FE"/>
    <w:multiLevelType w:val="multilevel"/>
    <w:tmpl w:val="372AC6AE"/>
    <w:lvl w:ilvl="0">
      <w:start w:val="1"/>
      <w:numFmt w:val="decimal"/>
      <w:lvlText w:val="%1."/>
      <w:lvlJc w:val="left"/>
      <w:pPr>
        <w:ind w:left="1080" w:hanging="360"/>
      </w:pPr>
    </w:lvl>
    <w:lvl w:ilvl="1">
      <w:start w:val="1"/>
      <w:numFmt w:val="taiwaneseCountingThousand"/>
      <w:lvlText w:val="（%2）"/>
      <w:lvlJc w:val="left"/>
      <w:pPr>
        <w:ind w:left="2160" w:hanging="72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9">
    <w:nsid w:val="237D2B77"/>
    <w:multiLevelType w:val="multilevel"/>
    <w:tmpl w:val="D868C9EC"/>
    <w:lvl w:ilvl="0">
      <w:start w:val="1"/>
      <w:numFmt w:val="taiwaneseCountingThousand"/>
      <w:lvlText w:val="（%1）"/>
      <w:lvlJc w:val="left"/>
      <w:pPr>
        <w:ind w:left="971" w:hanging="851"/>
      </w:pPr>
      <w:rPr>
        <w:rFonts w:ascii="標楷體" w:eastAsia="標楷體" w:hAnsi="標楷體"/>
        <w:strike w:val="0"/>
        <w:color w:val="auto"/>
        <w:sz w:val="28"/>
        <w:szCs w:val="28"/>
        <w:u w:val="none"/>
      </w:rPr>
    </w:lvl>
    <w:lvl w:ilvl="1">
      <w:start w:val="1"/>
      <w:numFmt w:val="ideographTraditional"/>
      <w:lvlText w:val="%2、"/>
      <w:lvlJc w:val="left"/>
      <w:pPr>
        <w:ind w:left="1331"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10">
    <w:nsid w:val="289226EA"/>
    <w:multiLevelType w:val="multilevel"/>
    <w:tmpl w:val="CD663DEE"/>
    <w:lvl w:ilvl="0">
      <w:start w:val="1"/>
      <w:numFmt w:val="taiwaneseCountingThousand"/>
      <w:lvlText w:val="%1、"/>
      <w:lvlJc w:val="left"/>
      <w:pPr>
        <w:ind w:left="567" w:hanging="567"/>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2DEA1C98"/>
    <w:multiLevelType w:val="multilevel"/>
    <w:tmpl w:val="74265A2C"/>
    <w:lvl w:ilvl="0">
      <w:start w:val="1"/>
      <w:numFmt w:val="taiwaneseCountingThousand"/>
      <w:lvlText w:val="（%1）"/>
      <w:lvlJc w:val="left"/>
      <w:pPr>
        <w:ind w:left="971" w:hanging="851"/>
      </w:pPr>
      <w:rPr>
        <w:rFonts w:ascii="標楷體" w:eastAsia="標楷體" w:hAnsi="標楷體"/>
        <w:sz w:val="28"/>
        <w:szCs w:val="28"/>
      </w:rPr>
    </w:lvl>
    <w:lvl w:ilvl="1">
      <w:start w:val="1"/>
      <w:numFmt w:val="ideographTraditional"/>
      <w:lvlText w:val="%2、"/>
      <w:lvlJc w:val="left"/>
      <w:pPr>
        <w:ind w:left="480" w:hanging="480"/>
      </w:pPr>
    </w:lvl>
    <w:lvl w:ilvl="2">
      <w:start w:val="1"/>
      <w:numFmt w:val="lowerRoman"/>
      <w:lvlText w:val="%3."/>
      <w:lvlJc w:val="right"/>
      <w:pPr>
        <w:ind w:left="514" w:hanging="480"/>
      </w:pPr>
    </w:lvl>
    <w:lvl w:ilvl="3">
      <w:start w:val="1"/>
      <w:numFmt w:val="decimal"/>
      <w:lvlText w:val="%4."/>
      <w:lvlJc w:val="left"/>
      <w:pPr>
        <w:ind w:left="994" w:hanging="480"/>
      </w:pPr>
    </w:lvl>
    <w:lvl w:ilvl="4">
      <w:start w:val="1"/>
      <w:numFmt w:val="ideographTraditional"/>
      <w:lvlText w:val="%5、"/>
      <w:lvlJc w:val="left"/>
      <w:pPr>
        <w:ind w:left="1474" w:hanging="480"/>
      </w:pPr>
    </w:lvl>
    <w:lvl w:ilvl="5">
      <w:start w:val="1"/>
      <w:numFmt w:val="lowerRoman"/>
      <w:lvlText w:val="%6."/>
      <w:lvlJc w:val="right"/>
      <w:pPr>
        <w:ind w:left="1954" w:hanging="480"/>
      </w:pPr>
    </w:lvl>
    <w:lvl w:ilvl="6">
      <w:start w:val="1"/>
      <w:numFmt w:val="decimal"/>
      <w:lvlText w:val="%7."/>
      <w:lvlJc w:val="left"/>
      <w:pPr>
        <w:ind w:left="2434" w:hanging="480"/>
      </w:pPr>
    </w:lvl>
    <w:lvl w:ilvl="7">
      <w:start w:val="1"/>
      <w:numFmt w:val="ideographTraditional"/>
      <w:lvlText w:val="%8、"/>
      <w:lvlJc w:val="left"/>
      <w:pPr>
        <w:ind w:left="2914" w:hanging="480"/>
      </w:pPr>
    </w:lvl>
    <w:lvl w:ilvl="8">
      <w:start w:val="1"/>
      <w:numFmt w:val="lowerRoman"/>
      <w:lvlText w:val="%9."/>
      <w:lvlJc w:val="right"/>
      <w:pPr>
        <w:ind w:left="3394" w:hanging="480"/>
      </w:pPr>
    </w:lvl>
  </w:abstractNum>
  <w:abstractNum w:abstractNumId="12">
    <w:nsid w:val="2E51232E"/>
    <w:multiLevelType w:val="multilevel"/>
    <w:tmpl w:val="80E8C708"/>
    <w:lvl w:ilvl="0">
      <w:start w:val="1"/>
      <w:numFmt w:val="decimal"/>
      <w:lvlText w:val="%1."/>
      <w:lvlJc w:val="left"/>
      <w:pPr>
        <w:ind w:left="1080" w:hanging="360"/>
      </w:pPr>
      <w:rPr>
        <w:u w:val="single"/>
      </w:rPr>
    </w:lvl>
    <w:lvl w:ilvl="1">
      <w:start w:val="1"/>
      <w:numFmt w:val="decimal"/>
      <w:lvlText w:val="(%2)"/>
      <w:lvlJc w:val="left"/>
      <w:pPr>
        <w:ind w:left="1680" w:hanging="480"/>
      </w:pPr>
      <w:rPr>
        <w:u w:val="none"/>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3">
    <w:nsid w:val="2EA47C0F"/>
    <w:multiLevelType w:val="multilevel"/>
    <w:tmpl w:val="188AA740"/>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4">
    <w:nsid w:val="38E96F27"/>
    <w:multiLevelType w:val="multilevel"/>
    <w:tmpl w:val="4390788A"/>
    <w:lvl w:ilvl="0">
      <w:start w:val="1"/>
      <w:numFmt w:val="decimal"/>
      <w:lvlText w:val="%1."/>
      <w:lvlJc w:val="left"/>
      <w:pPr>
        <w:ind w:left="1080" w:hanging="360"/>
      </w:pPr>
      <w:rPr>
        <w:strike w:val="0"/>
        <w:color w:val="auto"/>
        <w:sz w:val="28"/>
        <w:szCs w:val="28"/>
      </w:rPr>
    </w:lvl>
    <w:lvl w:ilvl="1">
      <w:start w:val="1"/>
      <w:numFmt w:val="ideographTraditional"/>
      <w:lvlText w:val="%2、"/>
      <w:lvlJc w:val="left"/>
      <w:pPr>
        <w:ind w:left="840" w:hanging="480"/>
      </w:pPr>
    </w:lvl>
    <w:lvl w:ilvl="2">
      <w:start w:val="1"/>
      <w:numFmt w:val="lowerRoman"/>
      <w:lvlText w:val="%3."/>
      <w:lvlJc w:val="right"/>
      <w:pPr>
        <w:ind w:left="1320" w:hanging="480"/>
      </w:pPr>
    </w:lvl>
    <w:lvl w:ilvl="3">
      <w:start w:val="1"/>
      <w:numFmt w:val="decimal"/>
      <w:lvlText w:val="%4."/>
      <w:lvlJc w:val="left"/>
      <w:pPr>
        <w:ind w:left="1800" w:hanging="480"/>
      </w:pPr>
    </w:lvl>
    <w:lvl w:ilvl="4">
      <w:start w:val="1"/>
      <w:numFmt w:val="ideographTraditional"/>
      <w:lvlText w:val="%5、"/>
      <w:lvlJc w:val="left"/>
      <w:pPr>
        <w:ind w:left="2280" w:hanging="480"/>
      </w:pPr>
    </w:lvl>
    <w:lvl w:ilvl="5">
      <w:start w:val="1"/>
      <w:numFmt w:val="lowerRoman"/>
      <w:lvlText w:val="%6."/>
      <w:lvlJc w:val="right"/>
      <w:pPr>
        <w:ind w:left="2760" w:hanging="480"/>
      </w:pPr>
    </w:lvl>
    <w:lvl w:ilvl="6">
      <w:start w:val="1"/>
      <w:numFmt w:val="decimal"/>
      <w:lvlText w:val="%7."/>
      <w:lvlJc w:val="left"/>
      <w:pPr>
        <w:ind w:left="3240" w:hanging="480"/>
      </w:pPr>
    </w:lvl>
    <w:lvl w:ilvl="7">
      <w:start w:val="1"/>
      <w:numFmt w:val="ideographTraditional"/>
      <w:lvlText w:val="%8、"/>
      <w:lvlJc w:val="left"/>
      <w:pPr>
        <w:ind w:left="3720" w:hanging="480"/>
      </w:pPr>
    </w:lvl>
    <w:lvl w:ilvl="8">
      <w:start w:val="1"/>
      <w:numFmt w:val="lowerRoman"/>
      <w:lvlText w:val="%9."/>
      <w:lvlJc w:val="right"/>
      <w:pPr>
        <w:ind w:left="4200" w:hanging="480"/>
      </w:pPr>
    </w:lvl>
  </w:abstractNum>
  <w:abstractNum w:abstractNumId="15">
    <w:nsid w:val="3B6374D7"/>
    <w:multiLevelType w:val="multilevel"/>
    <w:tmpl w:val="B9DA6BC4"/>
    <w:lvl w:ilvl="0">
      <w:start w:val="1"/>
      <w:numFmt w:val="decimal"/>
      <w:lvlText w:val="%1."/>
      <w:lvlJc w:val="left"/>
      <w:pPr>
        <w:ind w:left="1080" w:hanging="360"/>
      </w:pPr>
      <w:rPr>
        <w:strike w:val="0"/>
        <w:color w:val="FF0000"/>
        <w:sz w:val="28"/>
        <w:szCs w:val="28"/>
        <w:u w:val="single"/>
      </w:rPr>
    </w:lvl>
    <w:lvl w:ilvl="1">
      <w:start w:val="1"/>
      <w:numFmt w:val="ideographTraditional"/>
      <w:lvlText w:val="%2、"/>
      <w:lvlJc w:val="left"/>
      <w:pPr>
        <w:ind w:left="840" w:hanging="480"/>
      </w:pPr>
    </w:lvl>
    <w:lvl w:ilvl="2">
      <w:start w:val="1"/>
      <w:numFmt w:val="lowerRoman"/>
      <w:lvlText w:val="%3."/>
      <w:lvlJc w:val="right"/>
      <w:pPr>
        <w:ind w:left="1320" w:hanging="480"/>
      </w:pPr>
    </w:lvl>
    <w:lvl w:ilvl="3">
      <w:start w:val="1"/>
      <w:numFmt w:val="decimal"/>
      <w:lvlText w:val="%4."/>
      <w:lvlJc w:val="left"/>
      <w:pPr>
        <w:ind w:left="1800" w:hanging="480"/>
      </w:pPr>
    </w:lvl>
    <w:lvl w:ilvl="4">
      <w:start w:val="1"/>
      <w:numFmt w:val="ideographTraditional"/>
      <w:lvlText w:val="%5、"/>
      <w:lvlJc w:val="left"/>
      <w:pPr>
        <w:ind w:left="2280" w:hanging="480"/>
      </w:pPr>
    </w:lvl>
    <w:lvl w:ilvl="5">
      <w:start w:val="1"/>
      <w:numFmt w:val="lowerRoman"/>
      <w:lvlText w:val="%6."/>
      <w:lvlJc w:val="right"/>
      <w:pPr>
        <w:ind w:left="2760" w:hanging="480"/>
      </w:pPr>
    </w:lvl>
    <w:lvl w:ilvl="6">
      <w:start w:val="1"/>
      <w:numFmt w:val="decimal"/>
      <w:lvlText w:val="%7."/>
      <w:lvlJc w:val="left"/>
      <w:pPr>
        <w:ind w:left="3240" w:hanging="480"/>
      </w:pPr>
    </w:lvl>
    <w:lvl w:ilvl="7">
      <w:start w:val="1"/>
      <w:numFmt w:val="ideographTraditional"/>
      <w:lvlText w:val="%8、"/>
      <w:lvlJc w:val="left"/>
      <w:pPr>
        <w:ind w:left="3720" w:hanging="480"/>
      </w:pPr>
    </w:lvl>
    <w:lvl w:ilvl="8">
      <w:start w:val="1"/>
      <w:numFmt w:val="lowerRoman"/>
      <w:lvlText w:val="%9."/>
      <w:lvlJc w:val="right"/>
      <w:pPr>
        <w:ind w:left="4200" w:hanging="480"/>
      </w:pPr>
    </w:lvl>
  </w:abstractNum>
  <w:abstractNum w:abstractNumId="16">
    <w:nsid w:val="3DC45502"/>
    <w:multiLevelType w:val="multilevel"/>
    <w:tmpl w:val="57E4171E"/>
    <w:lvl w:ilvl="0">
      <w:start w:val="1"/>
      <w:numFmt w:val="decimal"/>
      <w:lvlText w:val="%1."/>
      <w:lvlJc w:val="left"/>
      <w:pPr>
        <w:ind w:left="1080" w:hanging="360"/>
      </w:pPr>
      <w:rPr>
        <w:strike w:val="0"/>
        <w:color w:val="FF0000"/>
        <w:sz w:val="28"/>
        <w:szCs w:val="28"/>
        <w:u w:val="single"/>
      </w:rPr>
    </w:lvl>
    <w:lvl w:ilvl="1">
      <w:start w:val="1"/>
      <w:numFmt w:val="ideographTraditional"/>
      <w:lvlText w:val="%2、"/>
      <w:lvlJc w:val="left"/>
      <w:pPr>
        <w:ind w:left="840" w:hanging="480"/>
      </w:pPr>
    </w:lvl>
    <w:lvl w:ilvl="2">
      <w:start w:val="1"/>
      <w:numFmt w:val="lowerRoman"/>
      <w:lvlText w:val="%3."/>
      <w:lvlJc w:val="right"/>
      <w:pPr>
        <w:ind w:left="1320" w:hanging="480"/>
      </w:pPr>
    </w:lvl>
    <w:lvl w:ilvl="3">
      <w:start w:val="1"/>
      <w:numFmt w:val="decimal"/>
      <w:lvlText w:val="%4."/>
      <w:lvlJc w:val="left"/>
      <w:pPr>
        <w:ind w:left="1800" w:hanging="480"/>
      </w:pPr>
    </w:lvl>
    <w:lvl w:ilvl="4">
      <w:start w:val="1"/>
      <w:numFmt w:val="ideographTraditional"/>
      <w:lvlText w:val="%5、"/>
      <w:lvlJc w:val="left"/>
      <w:pPr>
        <w:ind w:left="2280" w:hanging="480"/>
      </w:pPr>
    </w:lvl>
    <w:lvl w:ilvl="5">
      <w:start w:val="1"/>
      <w:numFmt w:val="lowerRoman"/>
      <w:lvlText w:val="%6."/>
      <w:lvlJc w:val="right"/>
      <w:pPr>
        <w:ind w:left="2760" w:hanging="480"/>
      </w:pPr>
    </w:lvl>
    <w:lvl w:ilvl="6">
      <w:start w:val="1"/>
      <w:numFmt w:val="decimal"/>
      <w:lvlText w:val="%7."/>
      <w:lvlJc w:val="left"/>
      <w:pPr>
        <w:ind w:left="3240" w:hanging="480"/>
      </w:pPr>
    </w:lvl>
    <w:lvl w:ilvl="7">
      <w:start w:val="1"/>
      <w:numFmt w:val="ideographTraditional"/>
      <w:lvlText w:val="%8、"/>
      <w:lvlJc w:val="left"/>
      <w:pPr>
        <w:ind w:left="3720" w:hanging="480"/>
      </w:pPr>
    </w:lvl>
    <w:lvl w:ilvl="8">
      <w:start w:val="1"/>
      <w:numFmt w:val="lowerRoman"/>
      <w:lvlText w:val="%9."/>
      <w:lvlJc w:val="right"/>
      <w:pPr>
        <w:ind w:left="4200" w:hanging="480"/>
      </w:pPr>
    </w:lvl>
  </w:abstractNum>
  <w:abstractNum w:abstractNumId="17">
    <w:nsid w:val="3E4359EB"/>
    <w:multiLevelType w:val="multilevel"/>
    <w:tmpl w:val="16B4617C"/>
    <w:lvl w:ilvl="0">
      <w:start w:val="1"/>
      <w:numFmt w:val="decimal"/>
      <w:lvlText w:val="%1."/>
      <w:lvlJc w:val="left"/>
      <w:pPr>
        <w:ind w:left="1080" w:hanging="360"/>
      </w:pPr>
      <w:rPr>
        <w:u w:val="single"/>
      </w:rPr>
    </w:lvl>
    <w:lvl w:ilvl="1">
      <w:start w:val="1"/>
      <w:numFmt w:val="decimal"/>
      <w:lvlText w:val="(%2)"/>
      <w:lvlJc w:val="left"/>
      <w:pPr>
        <w:ind w:left="1680" w:hanging="480"/>
      </w:pPr>
      <w:rPr>
        <w:u w:val="none"/>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8">
    <w:nsid w:val="3F9B70E1"/>
    <w:multiLevelType w:val="multilevel"/>
    <w:tmpl w:val="5758387A"/>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9">
    <w:nsid w:val="3FA13F7D"/>
    <w:multiLevelType w:val="multilevel"/>
    <w:tmpl w:val="CC58F4A4"/>
    <w:lvl w:ilvl="0">
      <w:start w:val="1"/>
      <w:numFmt w:val="decimal"/>
      <w:lvlText w:val="%1."/>
      <w:lvlJc w:val="left"/>
      <w:pPr>
        <w:ind w:left="1080" w:hanging="360"/>
      </w:pPr>
      <w:rPr>
        <w:strike w:val="0"/>
        <w:color w:val="FF0000"/>
        <w:sz w:val="28"/>
        <w:szCs w:val="28"/>
        <w:u w:val="single"/>
      </w:rPr>
    </w:lvl>
    <w:lvl w:ilvl="1">
      <w:start w:val="1"/>
      <w:numFmt w:val="ideographTraditional"/>
      <w:lvlText w:val="%2、"/>
      <w:lvlJc w:val="left"/>
      <w:pPr>
        <w:ind w:left="840" w:hanging="480"/>
      </w:pPr>
    </w:lvl>
    <w:lvl w:ilvl="2">
      <w:start w:val="1"/>
      <w:numFmt w:val="lowerRoman"/>
      <w:lvlText w:val="%3."/>
      <w:lvlJc w:val="right"/>
      <w:pPr>
        <w:ind w:left="1320" w:hanging="480"/>
      </w:pPr>
    </w:lvl>
    <w:lvl w:ilvl="3">
      <w:start w:val="1"/>
      <w:numFmt w:val="decimal"/>
      <w:lvlText w:val="%4."/>
      <w:lvlJc w:val="left"/>
      <w:pPr>
        <w:ind w:left="1800" w:hanging="480"/>
      </w:pPr>
    </w:lvl>
    <w:lvl w:ilvl="4">
      <w:start w:val="1"/>
      <w:numFmt w:val="ideographTraditional"/>
      <w:lvlText w:val="%5、"/>
      <w:lvlJc w:val="left"/>
      <w:pPr>
        <w:ind w:left="2280" w:hanging="480"/>
      </w:pPr>
    </w:lvl>
    <w:lvl w:ilvl="5">
      <w:start w:val="1"/>
      <w:numFmt w:val="lowerRoman"/>
      <w:lvlText w:val="%6."/>
      <w:lvlJc w:val="right"/>
      <w:pPr>
        <w:ind w:left="2760" w:hanging="480"/>
      </w:pPr>
    </w:lvl>
    <w:lvl w:ilvl="6">
      <w:start w:val="1"/>
      <w:numFmt w:val="decimal"/>
      <w:lvlText w:val="%7."/>
      <w:lvlJc w:val="left"/>
      <w:pPr>
        <w:ind w:left="3240" w:hanging="480"/>
      </w:pPr>
    </w:lvl>
    <w:lvl w:ilvl="7">
      <w:start w:val="1"/>
      <w:numFmt w:val="ideographTraditional"/>
      <w:lvlText w:val="%8、"/>
      <w:lvlJc w:val="left"/>
      <w:pPr>
        <w:ind w:left="3720" w:hanging="480"/>
      </w:pPr>
    </w:lvl>
    <w:lvl w:ilvl="8">
      <w:start w:val="1"/>
      <w:numFmt w:val="lowerRoman"/>
      <w:lvlText w:val="%9."/>
      <w:lvlJc w:val="right"/>
      <w:pPr>
        <w:ind w:left="4200" w:hanging="480"/>
      </w:pPr>
    </w:lvl>
  </w:abstractNum>
  <w:abstractNum w:abstractNumId="20">
    <w:nsid w:val="40856E55"/>
    <w:multiLevelType w:val="multilevel"/>
    <w:tmpl w:val="5FC6C64A"/>
    <w:lvl w:ilvl="0">
      <w:start w:val="1"/>
      <w:numFmt w:val="decimal"/>
      <w:lvlText w:val="%1."/>
      <w:lvlJc w:val="left"/>
      <w:pPr>
        <w:ind w:left="1080" w:hanging="360"/>
      </w:pPr>
      <w:rPr>
        <w:u w:val="single"/>
      </w:rPr>
    </w:lvl>
    <w:lvl w:ilvl="1">
      <w:start w:val="1"/>
      <w:numFmt w:val="decimal"/>
      <w:lvlText w:val="(%2)"/>
      <w:lvlJc w:val="left"/>
      <w:pPr>
        <w:ind w:left="1680" w:hanging="480"/>
      </w:pPr>
      <w:rPr>
        <w:u w:val="none"/>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1">
    <w:nsid w:val="491738CE"/>
    <w:multiLevelType w:val="multilevel"/>
    <w:tmpl w:val="43EC2F1A"/>
    <w:lvl w:ilvl="0">
      <w:start w:val="1"/>
      <w:numFmt w:val="taiwaneseCountingThousand"/>
      <w:lvlText w:val="（%1）"/>
      <w:lvlJc w:val="left"/>
      <w:pPr>
        <w:ind w:left="971" w:hanging="851"/>
      </w:pPr>
      <w:rPr>
        <w:strike/>
        <w:color w:val="FF0000"/>
        <w:sz w:val="28"/>
        <w:szCs w:val="28"/>
      </w:rPr>
    </w:lvl>
    <w:lvl w:ilvl="1">
      <w:start w:val="1"/>
      <w:numFmt w:val="taiwaneseCountingThousand"/>
      <w:lvlText w:val="（%2）"/>
      <w:lvlJc w:val="left"/>
      <w:pPr>
        <w:ind w:left="971" w:hanging="851"/>
      </w:pPr>
    </w:lvl>
    <w:lvl w:ilvl="2">
      <w:start w:val="1"/>
      <w:numFmt w:val="taiwaneseCountingThousand"/>
      <w:lvlText w:val="（%3）"/>
      <w:lvlJc w:val="left"/>
      <w:pPr>
        <w:ind w:left="971" w:hanging="851"/>
      </w:pPr>
      <w:rPr>
        <w:b w:val="0"/>
        <w:sz w:val="28"/>
        <w:szCs w:val="28"/>
        <w:lang w:val="en-US"/>
      </w:r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22">
    <w:nsid w:val="4A3A5F96"/>
    <w:multiLevelType w:val="multilevel"/>
    <w:tmpl w:val="A2565FA0"/>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3">
    <w:nsid w:val="4E4B4644"/>
    <w:multiLevelType w:val="multilevel"/>
    <w:tmpl w:val="177091EE"/>
    <w:lvl w:ilvl="0">
      <w:start w:val="1"/>
      <w:numFmt w:val="decimal"/>
      <w:lvlText w:val="%1."/>
      <w:lvlJc w:val="left"/>
      <w:pPr>
        <w:ind w:left="1080" w:hanging="360"/>
      </w:pPr>
      <w:rPr>
        <w:strike w:val="0"/>
        <w:color w:val="FF0000"/>
        <w:sz w:val="28"/>
        <w:szCs w:val="28"/>
        <w:u w:val="single"/>
      </w:rPr>
    </w:lvl>
    <w:lvl w:ilvl="1">
      <w:start w:val="1"/>
      <w:numFmt w:val="ideographTraditional"/>
      <w:lvlText w:val="%2、"/>
      <w:lvlJc w:val="left"/>
      <w:pPr>
        <w:ind w:left="840" w:hanging="480"/>
      </w:pPr>
    </w:lvl>
    <w:lvl w:ilvl="2">
      <w:start w:val="1"/>
      <w:numFmt w:val="lowerRoman"/>
      <w:lvlText w:val="%3."/>
      <w:lvlJc w:val="right"/>
      <w:pPr>
        <w:ind w:left="1320" w:hanging="480"/>
      </w:pPr>
    </w:lvl>
    <w:lvl w:ilvl="3">
      <w:start w:val="1"/>
      <w:numFmt w:val="decimal"/>
      <w:lvlText w:val="%4."/>
      <w:lvlJc w:val="left"/>
      <w:pPr>
        <w:ind w:left="1800" w:hanging="480"/>
      </w:pPr>
    </w:lvl>
    <w:lvl w:ilvl="4">
      <w:start w:val="1"/>
      <w:numFmt w:val="ideographTraditional"/>
      <w:lvlText w:val="%5、"/>
      <w:lvlJc w:val="left"/>
      <w:pPr>
        <w:ind w:left="2280" w:hanging="480"/>
      </w:pPr>
    </w:lvl>
    <w:lvl w:ilvl="5">
      <w:start w:val="1"/>
      <w:numFmt w:val="lowerRoman"/>
      <w:lvlText w:val="%6."/>
      <w:lvlJc w:val="right"/>
      <w:pPr>
        <w:ind w:left="2760" w:hanging="480"/>
      </w:pPr>
    </w:lvl>
    <w:lvl w:ilvl="6">
      <w:start w:val="1"/>
      <w:numFmt w:val="decimal"/>
      <w:lvlText w:val="%7."/>
      <w:lvlJc w:val="left"/>
      <w:pPr>
        <w:ind w:left="3240" w:hanging="480"/>
      </w:pPr>
    </w:lvl>
    <w:lvl w:ilvl="7">
      <w:start w:val="1"/>
      <w:numFmt w:val="ideographTraditional"/>
      <w:lvlText w:val="%8、"/>
      <w:lvlJc w:val="left"/>
      <w:pPr>
        <w:ind w:left="3720" w:hanging="480"/>
      </w:pPr>
    </w:lvl>
    <w:lvl w:ilvl="8">
      <w:start w:val="1"/>
      <w:numFmt w:val="lowerRoman"/>
      <w:lvlText w:val="%9."/>
      <w:lvlJc w:val="right"/>
      <w:pPr>
        <w:ind w:left="4200" w:hanging="480"/>
      </w:pPr>
    </w:lvl>
  </w:abstractNum>
  <w:abstractNum w:abstractNumId="24">
    <w:nsid w:val="5217000F"/>
    <w:multiLevelType w:val="multilevel"/>
    <w:tmpl w:val="08920C18"/>
    <w:lvl w:ilvl="0">
      <w:start w:val="1"/>
      <w:numFmt w:val="decimal"/>
      <w:lvlText w:val="%1."/>
      <w:lvlJc w:val="left"/>
      <w:pPr>
        <w:ind w:left="1080" w:hanging="360"/>
      </w:pPr>
      <w:rPr>
        <w:strike w:val="0"/>
        <w:color w:val="auto"/>
        <w:sz w:val="28"/>
        <w:szCs w:val="28"/>
        <w:u w:val="none"/>
      </w:rPr>
    </w:lvl>
    <w:lvl w:ilvl="1">
      <w:start w:val="1"/>
      <w:numFmt w:val="ideographTraditional"/>
      <w:lvlText w:val="%2、"/>
      <w:lvlJc w:val="left"/>
      <w:pPr>
        <w:ind w:left="840" w:hanging="480"/>
      </w:pPr>
    </w:lvl>
    <w:lvl w:ilvl="2">
      <w:start w:val="1"/>
      <w:numFmt w:val="lowerRoman"/>
      <w:lvlText w:val="%3."/>
      <w:lvlJc w:val="right"/>
      <w:pPr>
        <w:ind w:left="1320" w:hanging="480"/>
      </w:pPr>
    </w:lvl>
    <w:lvl w:ilvl="3">
      <w:start w:val="1"/>
      <w:numFmt w:val="decimal"/>
      <w:lvlText w:val="%4."/>
      <w:lvlJc w:val="left"/>
      <w:pPr>
        <w:ind w:left="1800" w:hanging="480"/>
      </w:pPr>
    </w:lvl>
    <w:lvl w:ilvl="4">
      <w:start w:val="1"/>
      <w:numFmt w:val="ideographTraditional"/>
      <w:lvlText w:val="%5、"/>
      <w:lvlJc w:val="left"/>
      <w:pPr>
        <w:ind w:left="2280" w:hanging="480"/>
      </w:pPr>
    </w:lvl>
    <w:lvl w:ilvl="5">
      <w:start w:val="1"/>
      <w:numFmt w:val="lowerRoman"/>
      <w:lvlText w:val="%6."/>
      <w:lvlJc w:val="right"/>
      <w:pPr>
        <w:ind w:left="2760" w:hanging="480"/>
      </w:pPr>
    </w:lvl>
    <w:lvl w:ilvl="6">
      <w:start w:val="1"/>
      <w:numFmt w:val="decimal"/>
      <w:lvlText w:val="%7."/>
      <w:lvlJc w:val="left"/>
      <w:pPr>
        <w:ind w:left="3240" w:hanging="480"/>
      </w:pPr>
    </w:lvl>
    <w:lvl w:ilvl="7">
      <w:start w:val="1"/>
      <w:numFmt w:val="ideographTraditional"/>
      <w:lvlText w:val="%8、"/>
      <w:lvlJc w:val="left"/>
      <w:pPr>
        <w:ind w:left="3720" w:hanging="480"/>
      </w:pPr>
    </w:lvl>
    <w:lvl w:ilvl="8">
      <w:start w:val="1"/>
      <w:numFmt w:val="lowerRoman"/>
      <w:lvlText w:val="%9."/>
      <w:lvlJc w:val="right"/>
      <w:pPr>
        <w:ind w:left="4200" w:hanging="480"/>
      </w:pPr>
    </w:lvl>
  </w:abstractNum>
  <w:abstractNum w:abstractNumId="25">
    <w:nsid w:val="52210760"/>
    <w:multiLevelType w:val="multilevel"/>
    <w:tmpl w:val="C302C28C"/>
    <w:lvl w:ilvl="0">
      <w:start w:val="1"/>
      <w:numFmt w:val="taiwaneseCountingThousand"/>
      <w:lvlText w:val="（%1）"/>
      <w:lvlJc w:val="left"/>
      <w:pPr>
        <w:ind w:left="971" w:hanging="851"/>
      </w:pPr>
      <w:rPr>
        <w:color w:val="auto"/>
        <w:sz w:val="28"/>
        <w:szCs w:val="28"/>
        <w:u w:val="none"/>
        <w:lang w:val="en-US"/>
      </w:r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26">
    <w:nsid w:val="536921C0"/>
    <w:multiLevelType w:val="multilevel"/>
    <w:tmpl w:val="D59A1F8A"/>
    <w:lvl w:ilvl="0">
      <w:start w:val="1"/>
      <w:numFmt w:val="decimal"/>
      <w:lvlText w:val="%1."/>
      <w:lvlJc w:val="left"/>
      <w:pPr>
        <w:ind w:left="108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56721CE8"/>
    <w:multiLevelType w:val="multilevel"/>
    <w:tmpl w:val="A7748D76"/>
    <w:lvl w:ilvl="0">
      <w:start w:val="1"/>
      <w:numFmt w:val="decimal"/>
      <w:lvlText w:val="%1."/>
      <w:lvlJc w:val="left"/>
      <w:pPr>
        <w:ind w:left="1080" w:hanging="360"/>
      </w:pPr>
      <w:rPr>
        <w:strike w:val="0"/>
        <w:color w:val="FF0000"/>
        <w:sz w:val="28"/>
        <w:szCs w:val="28"/>
        <w:u w:val="single"/>
      </w:rPr>
    </w:lvl>
    <w:lvl w:ilvl="1">
      <w:start w:val="1"/>
      <w:numFmt w:val="ideographTraditional"/>
      <w:lvlText w:val="%2、"/>
      <w:lvlJc w:val="left"/>
      <w:pPr>
        <w:ind w:left="840" w:hanging="480"/>
      </w:pPr>
    </w:lvl>
    <w:lvl w:ilvl="2">
      <w:start w:val="1"/>
      <w:numFmt w:val="lowerRoman"/>
      <w:lvlText w:val="%3."/>
      <w:lvlJc w:val="right"/>
      <w:pPr>
        <w:ind w:left="1320" w:hanging="480"/>
      </w:pPr>
    </w:lvl>
    <w:lvl w:ilvl="3">
      <w:start w:val="1"/>
      <w:numFmt w:val="decimal"/>
      <w:lvlText w:val="%4."/>
      <w:lvlJc w:val="left"/>
      <w:pPr>
        <w:ind w:left="1800" w:hanging="480"/>
      </w:pPr>
    </w:lvl>
    <w:lvl w:ilvl="4">
      <w:start w:val="1"/>
      <w:numFmt w:val="ideographTraditional"/>
      <w:lvlText w:val="%5、"/>
      <w:lvlJc w:val="left"/>
      <w:pPr>
        <w:ind w:left="2280" w:hanging="480"/>
      </w:pPr>
    </w:lvl>
    <w:lvl w:ilvl="5">
      <w:start w:val="1"/>
      <w:numFmt w:val="lowerRoman"/>
      <w:lvlText w:val="%6."/>
      <w:lvlJc w:val="right"/>
      <w:pPr>
        <w:ind w:left="2760" w:hanging="480"/>
      </w:pPr>
    </w:lvl>
    <w:lvl w:ilvl="6">
      <w:start w:val="1"/>
      <w:numFmt w:val="decimal"/>
      <w:lvlText w:val="%7."/>
      <w:lvlJc w:val="left"/>
      <w:pPr>
        <w:ind w:left="3240" w:hanging="480"/>
      </w:pPr>
    </w:lvl>
    <w:lvl w:ilvl="7">
      <w:start w:val="1"/>
      <w:numFmt w:val="ideographTraditional"/>
      <w:lvlText w:val="%8、"/>
      <w:lvlJc w:val="left"/>
      <w:pPr>
        <w:ind w:left="3720" w:hanging="480"/>
      </w:pPr>
    </w:lvl>
    <w:lvl w:ilvl="8">
      <w:start w:val="1"/>
      <w:numFmt w:val="lowerRoman"/>
      <w:lvlText w:val="%9."/>
      <w:lvlJc w:val="right"/>
      <w:pPr>
        <w:ind w:left="4200" w:hanging="480"/>
      </w:pPr>
    </w:lvl>
  </w:abstractNum>
  <w:abstractNum w:abstractNumId="28">
    <w:nsid w:val="5C613E05"/>
    <w:multiLevelType w:val="multilevel"/>
    <w:tmpl w:val="75EC83F6"/>
    <w:lvl w:ilvl="0">
      <w:start w:val="1"/>
      <w:numFmt w:val="decimal"/>
      <w:lvlText w:val="%1."/>
      <w:lvlJc w:val="left"/>
      <w:pPr>
        <w:ind w:left="1080" w:hanging="360"/>
      </w:pPr>
      <w:rPr>
        <w:strike w:val="0"/>
        <w:color w:val="auto"/>
        <w:sz w:val="28"/>
        <w:szCs w:val="28"/>
        <w:u w:val="none"/>
      </w:rPr>
    </w:lvl>
    <w:lvl w:ilvl="1">
      <w:start w:val="1"/>
      <w:numFmt w:val="ideographTraditional"/>
      <w:lvlText w:val="%2、"/>
      <w:lvlJc w:val="left"/>
      <w:pPr>
        <w:ind w:left="840" w:hanging="480"/>
      </w:pPr>
    </w:lvl>
    <w:lvl w:ilvl="2">
      <w:start w:val="1"/>
      <w:numFmt w:val="lowerRoman"/>
      <w:lvlText w:val="%3."/>
      <w:lvlJc w:val="right"/>
      <w:pPr>
        <w:ind w:left="1320" w:hanging="480"/>
      </w:pPr>
    </w:lvl>
    <w:lvl w:ilvl="3">
      <w:start w:val="1"/>
      <w:numFmt w:val="decimal"/>
      <w:lvlText w:val="%4."/>
      <w:lvlJc w:val="left"/>
      <w:pPr>
        <w:ind w:left="1800" w:hanging="480"/>
      </w:pPr>
    </w:lvl>
    <w:lvl w:ilvl="4">
      <w:start w:val="1"/>
      <w:numFmt w:val="ideographTraditional"/>
      <w:lvlText w:val="%5、"/>
      <w:lvlJc w:val="left"/>
      <w:pPr>
        <w:ind w:left="2280" w:hanging="480"/>
      </w:pPr>
    </w:lvl>
    <w:lvl w:ilvl="5">
      <w:start w:val="1"/>
      <w:numFmt w:val="lowerRoman"/>
      <w:lvlText w:val="%6."/>
      <w:lvlJc w:val="right"/>
      <w:pPr>
        <w:ind w:left="2760" w:hanging="480"/>
      </w:pPr>
    </w:lvl>
    <w:lvl w:ilvl="6">
      <w:start w:val="1"/>
      <w:numFmt w:val="decimal"/>
      <w:lvlText w:val="%7."/>
      <w:lvlJc w:val="left"/>
      <w:pPr>
        <w:ind w:left="3240" w:hanging="480"/>
      </w:pPr>
    </w:lvl>
    <w:lvl w:ilvl="7">
      <w:start w:val="1"/>
      <w:numFmt w:val="ideographTraditional"/>
      <w:lvlText w:val="%8、"/>
      <w:lvlJc w:val="left"/>
      <w:pPr>
        <w:ind w:left="3720" w:hanging="480"/>
      </w:pPr>
    </w:lvl>
    <w:lvl w:ilvl="8">
      <w:start w:val="1"/>
      <w:numFmt w:val="lowerRoman"/>
      <w:lvlText w:val="%9."/>
      <w:lvlJc w:val="right"/>
      <w:pPr>
        <w:ind w:left="4200" w:hanging="480"/>
      </w:pPr>
    </w:lvl>
  </w:abstractNum>
  <w:abstractNum w:abstractNumId="29">
    <w:nsid w:val="639236A4"/>
    <w:multiLevelType w:val="multilevel"/>
    <w:tmpl w:val="EDBCC8F0"/>
    <w:lvl w:ilvl="0">
      <w:start w:val="1"/>
      <w:numFmt w:val="decimal"/>
      <w:lvlText w:val="%1."/>
      <w:lvlJc w:val="left"/>
      <w:pPr>
        <w:ind w:left="1070" w:hanging="360"/>
      </w:pPr>
      <w:rPr>
        <w:strike w:val="0"/>
        <w:color w:val="FF0000"/>
        <w:sz w:val="28"/>
        <w:szCs w:val="28"/>
        <w:u w:val="single"/>
      </w:rPr>
    </w:lvl>
    <w:lvl w:ilvl="1">
      <w:start w:val="1"/>
      <w:numFmt w:val="ideographTraditional"/>
      <w:lvlText w:val="%2、"/>
      <w:lvlJc w:val="left"/>
      <w:pPr>
        <w:ind w:left="830" w:hanging="480"/>
      </w:pPr>
    </w:lvl>
    <w:lvl w:ilvl="2">
      <w:start w:val="1"/>
      <w:numFmt w:val="lowerRoman"/>
      <w:lvlText w:val="%3."/>
      <w:lvlJc w:val="right"/>
      <w:pPr>
        <w:ind w:left="1310" w:hanging="480"/>
      </w:pPr>
    </w:lvl>
    <w:lvl w:ilvl="3">
      <w:start w:val="1"/>
      <w:numFmt w:val="decimal"/>
      <w:lvlText w:val="%4."/>
      <w:lvlJc w:val="left"/>
      <w:pPr>
        <w:ind w:left="1790" w:hanging="480"/>
      </w:pPr>
    </w:lvl>
    <w:lvl w:ilvl="4">
      <w:start w:val="1"/>
      <w:numFmt w:val="ideographTraditional"/>
      <w:lvlText w:val="%5、"/>
      <w:lvlJc w:val="left"/>
      <w:pPr>
        <w:ind w:left="2270" w:hanging="480"/>
      </w:pPr>
    </w:lvl>
    <w:lvl w:ilvl="5">
      <w:start w:val="1"/>
      <w:numFmt w:val="lowerRoman"/>
      <w:lvlText w:val="%6."/>
      <w:lvlJc w:val="right"/>
      <w:pPr>
        <w:ind w:left="2750" w:hanging="480"/>
      </w:pPr>
    </w:lvl>
    <w:lvl w:ilvl="6">
      <w:start w:val="1"/>
      <w:numFmt w:val="decimal"/>
      <w:lvlText w:val="%7."/>
      <w:lvlJc w:val="left"/>
      <w:pPr>
        <w:ind w:left="3230" w:hanging="480"/>
      </w:pPr>
    </w:lvl>
    <w:lvl w:ilvl="7">
      <w:start w:val="1"/>
      <w:numFmt w:val="ideographTraditional"/>
      <w:lvlText w:val="%8、"/>
      <w:lvlJc w:val="left"/>
      <w:pPr>
        <w:ind w:left="3710" w:hanging="480"/>
      </w:pPr>
    </w:lvl>
    <w:lvl w:ilvl="8">
      <w:start w:val="1"/>
      <w:numFmt w:val="lowerRoman"/>
      <w:lvlText w:val="%9."/>
      <w:lvlJc w:val="right"/>
      <w:pPr>
        <w:ind w:left="4190" w:hanging="480"/>
      </w:pPr>
    </w:lvl>
  </w:abstractNum>
  <w:abstractNum w:abstractNumId="30">
    <w:nsid w:val="668C68E0"/>
    <w:multiLevelType w:val="multilevel"/>
    <w:tmpl w:val="4F8064C6"/>
    <w:lvl w:ilvl="0">
      <w:start w:val="1"/>
      <w:numFmt w:val="decimal"/>
      <w:lvlText w:val="%1."/>
      <w:lvlJc w:val="left"/>
      <w:pPr>
        <w:ind w:left="1080" w:hanging="360"/>
      </w:pPr>
      <w:rPr>
        <w:u w:val="single"/>
      </w:rPr>
    </w:lvl>
    <w:lvl w:ilvl="1">
      <w:start w:val="1"/>
      <w:numFmt w:val="decimal"/>
      <w:lvlText w:val="(%2)"/>
      <w:lvlJc w:val="left"/>
      <w:pPr>
        <w:ind w:left="1680" w:hanging="480"/>
      </w:pPr>
      <w:rPr>
        <w:u w:val="none"/>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1">
    <w:nsid w:val="678F362E"/>
    <w:multiLevelType w:val="multilevel"/>
    <w:tmpl w:val="6DA82620"/>
    <w:lvl w:ilvl="0">
      <w:start w:val="1"/>
      <w:numFmt w:val="taiwaneseCountingThousand"/>
      <w:lvlText w:val="（%1）"/>
      <w:lvlJc w:val="left"/>
      <w:pPr>
        <w:ind w:left="971" w:hanging="851"/>
      </w:pPr>
      <w:rPr>
        <w:strike w:val="0"/>
        <w:dstrike w:val="0"/>
        <w:sz w:val="28"/>
        <w:szCs w:val="28"/>
        <w:u w:val="none"/>
      </w:r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32">
    <w:nsid w:val="6AE051A2"/>
    <w:multiLevelType w:val="multilevel"/>
    <w:tmpl w:val="D67281D6"/>
    <w:lvl w:ilvl="0">
      <w:start w:val="1"/>
      <w:numFmt w:val="decimal"/>
      <w:lvlText w:val="%1."/>
      <w:lvlJc w:val="left"/>
      <w:pPr>
        <w:ind w:left="1080" w:hanging="360"/>
      </w:pPr>
      <w:rPr>
        <w:u w:val="single"/>
      </w:rPr>
    </w:lvl>
    <w:lvl w:ilvl="1">
      <w:start w:val="1"/>
      <w:numFmt w:val="decimal"/>
      <w:lvlText w:val="(%2)"/>
      <w:lvlJc w:val="left"/>
      <w:pPr>
        <w:ind w:left="1680" w:hanging="480"/>
      </w:pPr>
      <w:rPr>
        <w:u w:val="single"/>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3">
    <w:nsid w:val="6EBD0EE6"/>
    <w:multiLevelType w:val="multilevel"/>
    <w:tmpl w:val="D0947BC4"/>
    <w:lvl w:ilvl="0">
      <w:start w:val="1"/>
      <w:numFmt w:val="decimal"/>
      <w:lvlText w:val="%1."/>
      <w:lvlJc w:val="left"/>
      <w:pPr>
        <w:ind w:left="1080" w:hanging="360"/>
      </w:pPr>
      <w:rPr>
        <w:u w:val="single"/>
      </w:rPr>
    </w:lvl>
    <w:lvl w:ilvl="1">
      <w:start w:val="1"/>
      <w:numFmt w:val="decimal"/>
      <w:lvlText w:val="(%2)"/>
      <w:lvlJc w:val="left"/>
      <w:pPr>
        <w:ind w:left="1680" w:hanging="480"/>
      </w:pPr>
      <w:rPr>
        <w:color w:val="auto"/>
        <w:u w:val="none"/>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4">
    <w:nsid w:val="6FC65F9B"/>
    <w:multiLevelType w:val="hybridMultilevel"/>
    <w:tmpl w:val="2556AEBE"/>
    <w:lvl w:ilvl="0" w:tplc="DB3627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2CF2E66"/>
    <w:multiLevelType w:val="multilevel"/>
    <w:tmpl w:val="56847948"/>
    <w:lvl w:ilvl="0">
      <w:start w:val="1"/>
      <w:numFmt w:val="taiwaneseCountingThousand"/>
      <w:lvlText w:val="（%1）"/>
      <w:lvlJc w:val="left"/>
      <w:pPr>
        <w:ind w:left="971" w:hanging="851"/>
      </w:pPr>
      <w:rPr>
        <w:rFonts w:ascii="標楷體" w:eastAsia="標楷體" w:hAnsi="標楷體"/>
        <w:color w:val="auto"/>
        <w:sz w:val="28"/>
        <w:szCs w:val="28"/>
      </w:r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36">
    <w:nsid w:val="7473340D"/>
    <w:multiLevelType w:val="multilevel"/>
    <w:tmpl w:val="ABEE36A8"/>
    <w:lvl w:ilvl="0">
      <w:start w:val="1"/>
      <w:numFmt w:val="decimal"/>
      <w:lvlText w:val="%1."/>
      <w:lvlJc w:val="left"/>
      <w:pPr>
        <w:ind w:left="1080" w:hanging="360"/>
      </w:pPr>
      <w:rPr>
        <w:u w:val="single"/>
      </w:rPr>
    </w:lvl>
    <w:lvl w:ilvl="1">
      <w:start w:val="1"/>
      <w:numFmt w:val="decimal"/>
      <w:lvlText w:val="(%2)"/>
      <w:lvlJc w:val="left"/>
      <w:pPr>
        <w:ind w:left="1680" w:hanging="480"/>
      </w:pPr>
      <w:rPr>
        <w:u w:val="none"/>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10"/>
  </w:num>
  <w:num w:numId="2">
    <w:abstractNumId w:val="25"/>
  </w:num>
  <w:num w:numId="3">
    <w:abstractNumId w:val="32"/>
  </w:num>
  <w:num w:numId="4">
    <w:abstractNumId w:val="8"/>
  </w:num>
  <w:num w:numId="5">
    <w:abstractNumId w:val="31"/>
  </w:num>
  <w:num w:numId="6">
    <w:abstractNumId w:val="1"/>
  </w:num>
  <w:num w:numId="7">
    <w:abstractNumId w:val="21"/>
  </w:num>
  <w:num w:numId="8">
    <w:abstractNumId w:val="13"/>
  </w:num>
  <w:num w:numId="9">
    <w:abstractNumId w:val="14"/>
  </w:num>
  <w:num w:numId="10">
    <w:abstractNumId w:val="7"/>
  </w:num>
  <w:num w:numId="11">
    <w:abstractNumId w:val="5"/>
  </w:num>
  <w:num w:numId="12">
    <w:abstractNumId w:val="22"/>
  </w:num>
  <w:num w:numId="13">
    <w:abstractNumId w:val="2"/>
  </w:num>
  <w:num w:numId="14">
    <w:abstractNumId w:val="0"/>
  </w:num>
  <w:num w:numId="15">
    <w:abstractNumId w:val="18"/>
  </w:num>
  <w:num w:numId="16">
    <w:abstractNumId w:val="4"/>
  </w:num>
  <w:num w:numId="17">
    <w:abstractNumId w:val="26"/>
  </w:num>
  <w:num w:numId="18">
    <w:abstractNumId w:val="11"/>
  </w:num>
  <w:num w:numId="19">
    <w:abstractNumId w:val="35"/>
  </w:num>
  <w:num w:numId="20">
    <w:abstractNumId w:val="34"/>
  </w:num>
  <w:num w:numId="21">
    <w:abstractNumId w:val="9"/>
  </w:num>
  <w:num w:numId="22">
    <w:abstractNumId w:val="28"/>
  </w:num>
  <w:num w:numId="23">
    <w:abstractNumId w:val="29"/>
  </w:num>
  <w:num w:numId="24">
    <w:abstractNumId w:val="19"/>
  </w:num>
  <w:num w:numId="25">
    <w:abstractNumId w:val="15"/>
  </w:num>
  <w:num w:numId="26">
    <w:abstractNumId w:val="23"/>
  </w:num>
  <w:num w:numId="27">
    <w:abstractNumId w:val="16"/>
  </w:num>
  <w:num w:numId="28">
    <w:abstractNumId w:val="27"/>
  </w:num>
  <w:num w:numId="29">
    <w:abstractNumId w:val="6"/>
  </w:num>
  <w:num w:numId="30">
    <w:abstractNumId w:val="24"/>
  </w:num>
  <w:num w:numId="31">
    <w:abstractNumId w:val="33"/>
  </w:num>
  <w:num w:numId="32">
    <w:abstractNumId w:val="36"/>
  </w:num>
  <w:num w:numId="33">
    <w:abstractNumId w:val="30"/>
  </w:num>
  <w:num w:numId="34">
    <w:abstractNumId w:val="3"/>
  </w:num>
  <w:num w:numId="35">
    <w:abstractNumId w:val="17"/>
  </w:num>
  <w:num w:numId="36">
    <w:abstractNumId w:val="2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F5"/>
    <w:rsid w:val="000838CB"/>
    <w:rsid w:val="000A3F04"/>
    <w:rsid w:val="000E41C5"/>
    <w:rsid w:val="00102397"/>
    <w:rsid w:val="001245C8"/>
    <w:rsid w:val="0017363A"/>
    <w:rsid w:val="00181FB7"/>
    <w:rsid w:val="001C17F8"/>
    <w:rsid w:val="002242AB"/>
    <w:rsid w:val="002E1BC6"/>
    <w:rsid w:val="00375823"/>
    <w:rsid w:val="0039381F"/>
    <w:rsid w:val="0039400A"/>
    <w:rsid w:val="003A0AFA"/>
    <w:rsid w:val="003A18C7"/>
    <w:rsid w:val="00432297"/>
    <w:rsid w:val="004E2579"/>
    <w:rsid w:val="004E2D58"/>
    <w:rsid w:val="00541351"/>
    <w:rsid w:val="00542EF9"/>
    <w:rsid w:val="005442B6"/>
    <w:rsid w:val="00575B9A"/>
    <w:rsid w:val="005C5E38"/>
    <w:rsid w:val="005F7F2A"/>
    <w:rsid w:val="006404EC"/>
    <w:rsid w:val="00673AAD"/>
    <w:rsid w:val="006D7682"/>
    <w:rsid w:val="00704446"/>
    <w:rsid w:val="00773C8B"/>
    <w:rsid w:val="00785F7B"/>
    <w:rsid w:val="007A3E9A"/>
    <w:rsid w:val="007E17D3"/>
    <w:rsid w:val="008413DF"/>
    <w:rsid w:val="008839DD"/>
    <w:rsid w:val="00883D1E"/>
    <w:rsid w:val="008A13FF"/>
    <w:rsid w:val="008A2BDF"/>
    <w:rsid w:val="008B1DBD"/>
    <w:rsid w:val="0099734B"/>
    <w:rsid w:val="009B2835"/>
    <w:rsid w:val="009E23F6"/>
    <w:rsid w:val="00A278FD"/>
    <w:rsid w:val="00A72BE0"/>
    <w:rsid w:val="00AB3099"/>
    <w:rsid w:val="00B60655"/>
    <w:rsid w:val="00C04219"/>
    <w:rsid w:val="00C417F5"/>
    <w:rsid w:val="00C51EA5"/>
    <w:rsid w:val="00C863AC"/>
    <w:rsid w:val="00C946AB"/>
    <w:rsid w:val="00CA4A36"/>
    <w:rsid w:val="00CB710B"/>
    <w:rsid w:val="00CC3D6B"/>
    <w:rsid w:val="00CC4A91"/>
    <w:rsid w:val="00CD0CEC"/>
    <w:rsid w:val="00CE1FF9"/>
    <w:rsid w:val="00D00ACB"/>
    <w:rsid w:val="00D47B40"/>
    <w:rsid w:val="00D81BC4"/>
    <w:rsid w:val="00E12FC6"/>
    <w:rsid w:val="00E40EF5"/>
    <w:rsid w:val="00E70CC4"/>
    <w:rsid w:val="00E91C41"/>
    <w:rsid w:val="00F43FDA"/>
    <w:rsid w:val="00F459F2"/>
    <w:rsid w:val="00F953C7"/>
    <w:rsid w:val="00FC6BD0"/>
    <w:rsid w:val="00FF3E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FF9"/>
    <w:pPr>
      <w:widowControl w:val="0"/>
      <w:suppressAutoHyphens/>
      <w:autoSpaceDN w:val="0"/>
      <w:textAlignment w:val="baseline"/>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CE1FF9"/>
  </w:style>
  <w:style w:type="character" w:styleId="a4">
    <w:name w:val="annotation reference"/>
    <w:rsid w:val="00CE1FF9"/>
    <w:rPr>
      <w:sz w:val="18"/>
    </w:rPr>
  </w:style>
  <w:style w:type="paragraph" w:styleId="a5">
    <w:name w:val="footer"/>
    <w:basedOn w:val="a"/>
    <w:rsid w:val="00CE1FF9"/>
    <w:pPr>
      <w:tabs>
        <w:tab w:val="center" w:pos="4153"/>
        <w:tab w:val="right" w:pos="8306"/>
      </w:tabs>
      <w:snapToGrid w:val="0"/>
    </w:pPr>
    <w:rPr>
      <w:sz w:val="20"/>
    </w:rPr>
  </w:style>
  <w:style w:type="character" w:styleId="a6">
    <w:name w:val="page number"/>
    <w:basedOn w:val="a0"/>
    <w:rsid w:val="00CE1FF9"/>
  </w:style>
  <w:style w:type="paragraph" w:styleId="Web">
    <w:name w:val="Normal (Web)"/>
    <w:basedOn w:val="a"/>
    <w:rsid w:val="00CE1FF9"/>
    <w:pPr>
      <w:widowControl/>
      <w:spacing w:before="100" w:after="100"/>
    </w:pPr>
    <w:rPr>
      <w:rFonts w:ascii="Arial Unicode MS" w:eastAsia="Arial Unicode MS" w:hAnsi="Arial Unicode MS" w:cs="Arial Unicode MS"/>
      <w:kern w:val="0"/>
      <w:szCs w:val="24"/>
    </w:rPr>
  </w:style>
  <w:style w:type="paragraph" w:styleId="a7">
    <w:name w:val="Body Text Indent"/>
    <w:basedOn w:val="a"/>
    <w:rsid w:val="00CE1FF9"/>
    <w:pPr>
      <w:ind w:left="452" w:hanging="452"/>
    </w:pPr>
    <w:rPr>
      <w:rFonts w:eastAsia="標楷體"/>
      <w:color w:val="333333"/>
    </w:rPr>
  </w:style>
  <w:style w:type="paragraph" w:styleId="2">
    <w:name w:val="Body Text Indent 2"/>
    <w:basedOn w:val="a"/>
    <w:rsid w:val="00CE1FF9"/>
    <w:pPr>
      <w:ind w:left="691" w:hanging="691"/>
    </w:pPr>
    <w:rPr>
      <w:rFonts w:eastAsia="標楷體"/>
      <w:color w:val="333333"/>
    </w:rPr>
  </w:style>
  <w:style w:type="paragraph" w:styleId="3">
    <w:name w:val="Body Text Indent 3"/>
    <w:basedOn w:val="a"/>
    <w:rsid w:val="00CE1FF9"/>
    <w:pPr>
      <w:ind w:left="692" w:hanging="692"/>
    </w:pPr>
    <w:rPr>
      <w:rFonts w:eastAsia="標楷體"/>
      <w:color w:val="333333"/>
    </w:rPr>
  </w:style>
  <w:style w:type="paragraph" w:styleId="a8">
    <w:name w:val="Body Text"/>
    <w:basedOn w:val="a"/>
    <w:rsid w:val="00CE1FF9"/>
    <w:pPr>
      <w:jc w:val="both"/>
    </w:pPr>
    <w:rPr>
      <w:rFonts w:ascii="標楷體" w:eastAsia="標楷體" w:hAnsi="標楷體"/>
      <w:sz w:val="32"/>
    </w:rPr>
  </w:style>
  <w:style w:type="paragraph" w:styleId="20">
    <w:name w:val="Body Text 2"/>
    <w:basedOn w:val="a"/>
    <w:rsid w:val="00CE1FF9"/>
    <w:pPr>
      <w:spacing w:line="500" w:lineRule="exact"/>
      <w:jc w:val="both"/>
    </w:pPr>
    <w:rPr>
      <w:rFonts w:ascii="標楷體" w:eastAsia="標楷體" w:hAnsi="標楷體"/>
      <w:b/>
      <w:bCs/>
      <w:sz w:val="32"/>
    </w:rPr>
  </w:style>
  <w:style w:type="paragraph" w:styleId="a9">
    <w:name w:val="header"/>
    <w:basedOn w:val="a"/>
    <w:rsid w:val="00CE1FF9"/>
    <w:pPr>
      <w:tabs>
        <w:tab w:val="center" w:pos="4153"/>
        <w:tab w:val="right" w:pos="8306"/>
      </w:tabs>
      <w:snapToGrid w:val="0"/>
    </w:pPr>
    <w:rPr>
      <w:sz w:val="20"/>
    </w:rPr>
  </w:style>
  <w:style w:type="character" w:styleId="aa">
    <w:name w:val="Strong"/>
    <w:rsid w:val="00CE1FF9"/>
    <w:rPr>
      <w:b/>
      <w:bCs/>
    </w:rPr>
  </w:style>
  <w:style w:type="paragraph" w:styleId="30">
    <w:name w:val="Body Text 3"/>
    <w:basedOn w:val="a"/>
    <w:rsid w:val="00CE1FF9"/>
    <w:pPr>
      <w:widowControl/>
    </w:pPr>
    <w:rPr>
      <w:rFonts w:ascii="標楷體" w:eastAsia="標楷體" w:hAnsi="標楷體"/>
      <w:color w:val="000000"/>
      <w:szCs w:val="18"/>
    </w:rPr>
  </w:style>
  <w:style w:type="paragraph" w:styleId="ab">
    <w:name w:val="Balloon Text"/>
    <w:basedOn w:val="a"/>
    <w:rsid w:val="00CE1FF9"/>
    <w:rPr>
      <w:rFonts w:ascii="Cambria" w:hAnsi="Cambria"/>
      <w:sz w:val="18"/>
      <w:szCs w:val="18"/>
    </w:rPr>
  </w:style>
  <w:style w:type="character" w:customStyle="1" w:styleId="ac">
    <w:name w:val="註解方塊文字 字元"/>
    <w:rsid w:val="00CE1FF9"/>
    <w:rPr>
      <w:rFonts w:ascii="Cambria" w:eastAsia="新細明體" w:hAnsi="Cambria" w:cs="Times New Roman"/>
      <w:kern w:val="3"/>
      <w:sz w:val="18"/>
      <w:szCs w:val="18"/>
    </w:rPr>
  </w:style>
  <w:style w:type="paragraph" w:styleId="HTML">
    <w:name w:val="HTML Preformatted"/>
    <w:basedOn w:val="a"/>
    <w:rsid w:val="00CE1F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細明體" w:eastAsia="細明體" w:hAnsi="細明體" w:cs="細明體"/>
      <w:kern w:val="0"/>
      <w:szCs w:val="24"/>
    </w:rPr>
  </w:style>
  <w:style w:type="character" w:customStyle="1" w:styleId="HTML0">
    <w:name w:val="HTML 預設格式 字元"/>
    <w:basedOn w:val="a0"/>
    <w:rsid w:val="00CE1FF9"/>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FF9"/>
    <w:pPr>
      <w:widowControl w:val="0"/>
      <w:suppressAutoHyphens/>
      <w:autoSpaceDN w:val="0"/>
      <w:textAlignment w:val="baseline"/>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CE1FF9"/>
  </w:style>
  <w:style w:type="character" w:styleId="a4">
    <w:name w:val="annotation reference"/>
    <w:rsid w:val="00CE1FF9"/>
    <w:rPr>
      <w:sz w:val="18"/>
    </w:rPr>
  </w:style>
  <w:style w:type="paragraph" w:styleId="a5">
    <w:name w:val="footer"/>
    <w:basedOn w:val="a"/>
    <w:rsid w:val="00CE1FF9"/>
    <w:pPr>
      <w:tabs>
        <w:tab w:val="center" w:pos="4153"/>
        <w:tab w:val="right" w:pos="8306"/>
      </w:tabs>
      <w:snapToGrid w:val="0"/>
    </w:pPr>
    <w:rPr>
      <w:sz w:val="20"/>
    </w:rPr>
  </w:style>
  <w:style w:type="character" w:styleId="a6">
    <w:name w:val="page number"/>
    <w:basedOn w:val="a0"/>
    <w:rsid w:val="00CE1FF9"/>
  </w:style>
  <w:style w:type="paragraph" w:styleId="Web">
    <w:name w:val="Normal (Web)"/>
    <w:basedOn w:val="a"/>
    <w:rsid w:val="00CE1FF9"/>
    <w:pPr>
      <w:widowControl/>
      <w:spacing w:before="100" w:after="100"/>
    </w:pPr>
    <w:rPr>
      <w:rFonts w:ascii="Arial Unicode MS" w:eastAsia="Arial Unicode MS" w:hAnsi="Arial Unicode MS" w:cs="Arial Unicode MS"/>
      <w:kern w:val="0"/>
      <w:szCs w:val="24"/>
    </w:rPr>
  </w:style>
  <w:style w:type="paragraph" w:styleId="a7">
    <w:name w:val="Body Text Indent"/>
    <w:basedOn w:val="a"/>
    <w:rsid w:val="00CE1FF9"/>
    <w:pPr>
      <w:ind w:left="452" w:hanging="452"/>
    </w:pPr>
    <w:rPr>
      <w:rFonts w:eastAsia="標楷體"/>
      <w:color w:val="333333"/>
    </w:rPr>
  </w:style>
  <w:style w:type="paragraph" w:styleId="2">
    <w:name w:val="Body Text Indent 2"/>
    <w:basedOn w:val="a"/>
    <w:rsid w:val="00CE1FF9"/>
    <w:pPr>
      <w:ind w:left="691" w:hanging="691"/>
    </w:pPr>
    <w:rPr>
      <w:rFonts w:eastAsia="標楷體"/>
      <w:color w:val="333333"/>
    </w:rPr>
  </w:style>
  <w:style w:type="paragraph" w:styleId="3">
    <w:name w:val="Body Text Indent 3"/>
    <w:basedOn w:val="a"/>
    <w:rsid w:val="00CE1FF9"/>
    <w:pPr>
      <w:ind w:left="692" w:hanging="692"/>
    </w:pPr>
    <w:rPr>
      <w:rFonts w:eastAsia="標楷體"/>
      <w:color w:val="333333"/>
    </w:rPr>
  </w:style>
  <w:style w:type="paragraph" w:styleId="a8">
    <w:name w:val="Body Text"/>
    <w:basedOn w:val="a"/>
    <w:rsid w:val="00CE1FF9"/>
    <w:pPr>
      <w:jc w:val="both"/>
    </w:pPr>
    <w:rPr>
      <w:rFonts w:ascii="標楷體" w:eastAsia="標楷體" w:hAnsi="標楷體"/>
      <w:sz w:val="32"/>
    </w:rPr>
  </w:style>
  <w:style w:type="paragraph" w:styleId="20">
    <w:name w:val="Body Text 2"/>
    <w:basedOn w:val="a"/>
    <w:rsid w:val="00CE1FF9"/>
    <w:pPr>
      <w:spacing w:line="500" w:lineRule="exact"/>
      <w:jc w:val="both"/>
    </w:pPr>
    <w:rPr>
      <w:rFonts w:ascii="標楷體" w:eastAsia="標楷體" w:hAnsi="標楷體"/>
      <w:b/>
      <w:bCs/>
      <w:sz w:val="32"/>
    </w:rPr>
  </w:style>
  <w:style w:type="paragraph" w:styleId="a9">
    <w:name w:val="header"/>
    <w:basedOn w:val="a"/>
    <w:rsid w:val="00CE1FF9"/>
    <w:pPr>
      <w:tabs>
        <w:tab w:val="center" w:pos="4153"/>
        <w:tab w:val="right" w:pos="8306"/>
      </w:tabs>
      <w:snapToGrid w:val="0"/>
    </w:pPr>
    <w:rPr>
      <w:sz w:val="20"/>
    </w:rPr>
  </w:style>
  <w:style w:type="character" w:styleId="aa">
    <w:name w:val="Strong"/>
    <w:rsid w:val="00CE1FF9"/>
    <w:rPr>
      <w:b/>
      <w:bCs/>
    </w:rPr>
  </w:style>
  <w:style w:type="paragraph" w:styleId="30">
    <w:name w:val="Body Text 3"/>
    <w:basedOn w:val="a"/>
    <w:rsid w:val="00CE1FF9"/>
    <w:pPr>
      <w:widowControl/>
    </w:pPr>
    <w:rPr>
      <w:rFonts w:ascii="標楷體" w:eastAsia="標楷體" w:hAnsi="標楷體"/>
      <w:color w:val="000000"/>
      <w:szCs w:val="18"/>
    </w:rPr>
  </w:style>
  <w:style w:type="paragraph" w:styleId="ab">
    <w:name w:val="Balloon Text"/>
    <w:basedOn w:val="a"/>
    <w:rsid w:val="00CE1FF9"/>
    <w:rPr>
      <w:rFonts w:ascii="Cambria" w:hAnsi="Cambria"/>
      <w:sz w:val="18"/>
      <w:szCs w:val="18"/>
    </w:rPr>
  </w:style>
  <w:style w:type="character" w:customStyle="1" w:styleId="ac">
    <w:name w:val="註解方塊文字 字元"/>
    <w:rsid w:val="00CE1FF9"/>
    <w:rPr>
      <w:rFonts w:ascii="Cambria" w:eastAsia="新細明體" w:hAnsi="Cambria" w:cs="Times New Roman"/>
      <w:kern w:val="3"/>
      <w:sz w:val="18"/>
      <w:szCs w:val="18"/>
    </w:rPr>
  </w:style>
  <w:style w:type="paragraph" w:styleId="HTML">
    <w:name w:val="HTML Preformatted"/>
    <w:basedOn w:val="a"/>
    <w:rsid w:val="00CE1F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細明體" w:eastAsia="細明體" w:hAnsi="細明體" w:cs="細明體"/>
      <w:kern w:val="0"/>
      <w:szCs w:val="24"/>
    </w:rPr>
  </w:style>
  <w:style w:type="character" w:customStyle="1" w:styleId="HTML0">
    <w:name w:val="HTML 預設格式 字元"/>
    <w:basedOn w:val="a0"/>
    <w:rsid w:val="00CE1FF9"/>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4595</Characters>
  <Application>Microsoft Office Word</Application>
  <DocSecurity>0</DocSecurity>
  <Lines>38</Lines>
  <Paragraphs>10</Paragraphs>
  <ScaleCrop>false</ScaleCrop>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客家委員會補助地方政府推動客家文化生活及產業環境營造計畫作業要點</dc:title>
  <dc:creator>吳棟隆</dc:creator>
  <cp:lastModifiedBy>關子盈</cp:lastModifiedBy>
  <cp:revision>2</cp:revision>
  <cp:lastPrinted>2016-03-24T03:01:00Z</cp:lastPrinted>
  <dcterms:created xsi:type="dcterms:W3CDTF">2016-04-20T05:19:00Z</dcterms:created>
  <dcterms:modified xsi:type="dcterms:W3CDTF">2016-04-20T05:19:00Z</dcterms:modified>
</cp:coreProperties>
</file>